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7BD4" w14:textId="561CDDE0" w:rsidR="00FA53D4" w:rsidRDefault="0020407C">
      <w:pPr>
        <w:spacing w:before="57" w:after="57" w:line="240" w:lineRule="auto"/>
        <w:jc w:val="center"/>
        <w:rPr>
          <w:rFonts w:eastAsia="Arial Narrow" w:cs="Arial Narrow"/>
          <w:b/>
          <w:color w:val="000000"/>
        </w:rPr>
      </w:pPr>
      <w:r w:rsidRPr="008C18F5">
        <w:rPr>
          <w:rFonts w:eastAsia="Arial Narrow" w:cs="Arial Narrow"/>
          <w:b/>
        </w:rPr>
        <w:t xml:space="preserve">ANEXO </w:t>
      </w:r>
      <w:r w:rsidR="003E565E" w:rsidRPr="008C18F5">
        <w:rPr>
          <w:rFonts w:eastAsia="Arial Narrow" w:cs="Arial Narrow"/>
          <w:b/>
        </w:rPr>
        <w:t>III</w:t>
      </w:r>
      <w:r w:rsidR="00DC60B1">
        <w:rPr>
          <w:rFonts w:eastAsia="Arial Narrow" w:cs="Arial Narrow"/>
          <w:b/>
        </w:rPr>
        <w:t xml:space="preserve"> B -</w:t>
      </w:r>
      <w:r w:rsidRPr="008C18F5">
        <w:rPr>
          <w:rFonts w:eastAsia="Arial Narrow" w:cs="Arial Narrow"/>
          <w:b/>
        </w:rPr>
        <w:t xml:space="preserve"> DA </w:t>
      </w:r>
      <w:r w:rsidRPr="008C18F5">
        <w:rPr>
          <w:rFonts w:eastAsia="Arial Narrow" w:cs="Arial Narrow"/>
          <w:b/>
          <w:color w:val="000000"/>
        </w:rPr>
        <w:t xml:space="preserve">INSTRUÇÃO </w:t>
      </w:r>
      <w:r w:rsidR="00337921" w:rsidRPr="00337921">
        <w:rPr>
          <w:rFonts w:eastAsia="Arial Narrow" w:cs="Arial Narrow"/>
          <w:b/>
          <w:color w:val="000000"/>
        </w:rPr>
        <w:t>DE SERVIÇO</w:t>
      </w:r>
      <w:r w:rsidRPr="008C18F5">
        <w:rPr>
          <w:rFonts w:eastAsia="Arial Narrow" w:cs="Arial Narrow"/>
          <w:b/>
          <w:color w:val="000000"/>
        </w:rPr>
        <w:t xml:space="preserve"> Nº </w:t>
      </w:r>
      <w:r w:rsidR="00030002" w:rsidRPr="008C18F5">
        <w:rPr>
          <w:rFonts w:eastAsia="Arial Narrow" w:cs="Arial Narrow"/>
          <w:b/>
          <w:color w:val="000000"/>
        </w:rPr>
        <w:t>01/2023</w:t>
      </w:r>
      <w:r w:rsidRPr="008C18F5">
        <w:rPr>
          <w:rFonts w:eastAsia="Arial Narrow" w:cs="Arial Narrow"/>
          <w:b/>
          <w:color w:val="000000"/>
        </w:rPr>
        <w:t xml:space="preserve">-PRAF </w:t>
      </w:r>
    </w:p>
    <w:p w14:paraId="25813062" w14:textId="77777777" w:rsidR="003C0DE9" w:rsidRPr="008C18F5" w:rsidRDefault="003C0DE9">
      <w:pPr>
        <w:spacing w:before="57" w:after="57" w:line="240" w:lineRule="auto"/>
        <w:jc w:val="center"/>
        <w:rPr>
          <w:rFonts w:eastAsia="Arial Narrow" w:cs="Arial Narrow"/>
          <w:b/>
          <w:color w:val="000000"/>
        </w:rPr>
      </w:pPr>
    </w:p>
    <w:p w14:paraId="752B804E" w14:textId="2C47F971" w:rsidR="00FA53D4" w:rsidRPr="003C0DE9" w:rsidRDefault="00D317F2" w:rsidP="00FA53D4">
      <w:pPr>
        <w:spacing w:after="60"/>
      </w:pPr>
      <w:r>
        <w:rPr>
          <w:b/>
          <w:bCs/>
        </w:rPr>
        <w:t>B</w:t>
      </w:r>
      <w:r w:rsidR="00FA53D4">
        <w:rPr>
          <w:b/>
          <w:bCs/>
        </w:rPr>
        <w:t>. ETP</w:t>
      </w:r>
      <w:r w:rsidR="003C0DE9">
        <w:rPr>
          <w:b/>
          <w:bCs/>
        </w:rPr>
        <w:t xml:space="preserve"> </w:t>
      </w:r>
      <w:r w:rsidR="003C0DE9" w:rsidRPr="003C0DE9">
        <w:t>(modelo adaptado da SESA)</w:t>
      </w:r>
    </w:p>
    <w:p w14:paraId="5FB2DDF0" w14:textId="69FB02BB" w:rsidR="00DF0EB8" w:rsidRDefault="00DF0EB8" w:rsidP="00DF0EB8">
      <w:pPr>
        <w:spacing w:after="60"/>
        <w:rPr>
          <w:b/>
          <w:sz w:val="18"/>
          <w:szCs w:val="18"/>
        </w:rPr>
      </w:pPr>
      <w:r>
        <w:rPr>
          <w:b/>
          <w:sz w:val="18"/>
          <w:szCs w:val="18"/>
          <w:highlight w:val="yellow"/>
        </w:rPr>
        <w:t xml:space="preserve">Excluir as </w:t>
      </w:r>
      <w:r w:rsidRPr="00DF0EB8">
        <w:rPr>
          <w:b/>
          <w:sz w:val="18"/>
          <w:szCs w:val="18"/>
          <w:highlight w:val="yellow"/>
        </w:rPr>
        <w:t>Nota</w:t>
      </w:r>
      <w:r>
        <w:rPr>
          <w:b/>
          <w:sz w:val="18"/>
          <w:szCs w:val="18"/>
          <w:highlight w:val="yellow"/>
        </w:rPr>
        <w:t>s</w:t>
      </w:r>
      <w:r w:rsidRPr="00DF0EB8">
        <w:rPr>
          <w:b/>
          <w:sz w:val="18"/>
          <w:szCs w:val="18"/>
          <w:highlight w:val="yellow"/>
        </w:rPr>
        <w:t xml:space="preserve"> Orientativa</w:t>
      </w:r>
      <w:r>
        <w:rPr>
          <w:b/>
          <w:sz w:val="18"/>
          <w:szCs w:val="18"/>
          <w:highlight w:val="yellow"/>
        </w:rPr>
        <w:t>s e explicativas no documento finalizado.</w:t>
      </w:r>
    </w:p>
    <w:p w14:paraId="3234EC7B" w14:textId="6F92BB15" w:rsidR="002679FF" w:rsidRPr="008D3031" w:rsidRDefault="004F4E4A" w:rsidP="0026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679FF">
        <w:rPr>
          <w:b/>
          <w:bCs/>
          <w:sz w:val="24"/>
          <w:szCs w:val="24"/>
        </w:rPr>
        <w:t xml:space="preserve">. </w:t>
      </w:r>
      <w:r w:rsidR="002679FF" w:rsidRPr="008D3031">
        <w:rPr>
          <w:b/>
          <w:bCs/>
          <w:sz w:val="24"/>
          <w:szCs w:val="24"/>
        </w:rPr>
        <w:t>ESTUDO TÉCNICO PRELIMINAR</w:t>
      </w:r>
      <w:r w:rsidR="002679FF">
        <w:rPr>
          <w:b/>
          <w:bCs/>
          <w:sz w:val="24"/>
          <w:szCs w:val="24"/>
        </w:rPr>
        <w:t xml:space="preserve"> - ETP</w:t>
      </w:r>
    </w:p>
    <w:p w14:paraId="33610174" w14:textId="77777777" w:rsidR="002679FF" w:rsidRDefault="002679FF" w:rsidP="002679FF">
      <w:pPr>
        <w:spacing w:after="60" w:line="240" w:lineRule="auto"/>
        <w:rPr>
          <w:b/>
          <w:bCs/>
          <w:sz w:val="20"/>
          <w:szCs w:val="20"/>
        </w:rPr>
      </w:pPr>
    </w:p>
    <w:p w14:paraId="2B817FA8" w14:textId="77777777" w:rsidR="002679FF" w:rsidRDefault="002679FF" w:rsidP="0026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sz w:val="20"/>
          <w:szCs w:val="20"/>
        </w:rPr>
      </w:pPr>
    </w:p>
    <w:p w14:paraId="220B1292" w14:textId="77777777" w:rsidR="002679FF" w:rsidRPr="00C1334A" w:rsidRDefault="002679FF" w:rsidP="0026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0"/>
          <w:szCs w:val="20"/>
        </w:rPr>
      </w:pPr>
      <w:r w:rsidRPr="00C1334A">
        <w:rPr>
          <w:b/>
          <w:bCs/>
          <w:sz w:val="20"/>
          <w:szCs w:val="20"/>
        </w:rPr>
        <w:t>PROCESSO</w:t>
      </w:r>
      <w:r w:rsidRPr="00C1334A">
        <w:rPr>
          <w:sz w:val="20"/>
          <w:szCs w:val="20"/>
        </w:rPr>
        <w:t xml:space="preserve">: </w:t>
      </w:r>
    </w:p>
    <w:p w14:paraId="1DD429E8" w14:textId="77777777" w:rsidR="002679FF" w:rsidRDefault="002679FF" w:rsidP="0026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sz w:val="20"/>
          <w:szCs w:val="20"/>
        </w:rPr>
      </w:pPr>
    </w:p>
    <w:p w14:paraId="6F586BF7" w14:textId="77777777" w:rsidR="002679FF" w:rsidRPr="00C1334A" w:rsidRDefault="002679FF" w:rsidP="0026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color w:val="000000"/>
          <w:sz w:val="20"/>
          <w:szCs w:val="20"/>
        </w:rPr>
      </w:pPr>
      <w:r w:rsidRPr="00C1334A">
        <w:rPr>
          <w:b/>
          <w:bCs/>
          <w:sz w:val="20"/>
          <w:szCs w:val="20"/>
        </w:rPr>
        <w:t>OBJETO</w:t>
      </w:r>
      <w:r w:rsidRPr="00C1334A">
        <w:rPr>
          <w:sz w:val="20"/>
          <w:szCs w:val="20"/>
        </w:rPr>
        <w:t xml:space="preserve">: </w:t>
      </w:r>
    </w:p>
    <w:p w14:paraId="2E32D5E6" w14:textId="77777777" w:rsidR="002679FF" w:rsidRDefault="002679FF" w:rsidP="0026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sz w:val="20"/>
          <w:szCs w:val="20"/>
        </w:rPr>
      </w:pPr>
    </w:p>
    <w:p w14:paraId="6F449312" w14:textId="77777777" w:rsidR="002679FF" w:rsidRDefault="002679FF" w:rsidP="0026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0"/>
          <w:szCs w:val="20"/>
        </w:rPr>
      </w:pPr>
      <w:r w:rsidRPr="00C1334A">
        <w:rPr>
          <w:b/>
          <w:bCs/>
          <w:sz w:val="20"/>
          <w:szCs w:val="20"/>
        </w:rPr>
        <w:t>DEMANDANTE</w:t>
      </w:r>
      <w:r w:rsidRPr="00C1334A">
        <w:rPr>
          <w:sz w:val="20"/>
          <w:szCs w:val="20"/>
        </w:rPr>
        <w:t xml:space="preserve">: </w:t>
      </w:r>
    </w:p>
    <w:p w14:paraId="34CB146C" w14:textId="77777777" w:rsidR="002679FF" w:rsidRPr="00C1334A" w:rsidRDefault="002679FF" w:rsidP="0026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sz w:val="20"/>
          <w:szCs w:val="20"/>
        </w:rPr>
      </w:pPr>
    </w:p>
    <w:p w14:paraId="6DDB48E0" w14:textId="77777777" w:rsidR="002679FF" w:rsidRDefault="002679FF" w:rsidP="002679FF">
      <w:pPr>
        <w:spacing w:after="60"/>
        <w:rPr>
          <w:sz w:val="20"/>
          <w:szCs w:val="20"/>
        </w:rPr>
      </w:pPr>
    </w:p>
    <w:p w14:paraId="1087AAD2" w14:textId="77777777" w:rsidR="002679FF" w:rsidRPr="00A669AD" w:rsidRDefault="002679FF" w:rsidP="002679FF">
      <w:pPr>
        <w:spacing w:after="60"/>
        <w:jc w:val="both"/>
        <w:rPr>
          <w:b/>
          <w:bCs/>
          <w:sz w:val="16"/>
          <w:szCs w:val="16"/>
        </w:rPr>
      </w:pPr>
      <w:r w:rsidRPr="00A669AD">
        <w:rPr>
          <w:b/>
          <w:bCs/>
          <w:sz w:val="16"/>
          <w:szCs w:val="16"/>
        </w:rPr>
        <w:t xml:space="preserve">Notas: </w:t>
      </w:r>
    </w:p>
    <w:p w14:paraId="3FB0EE11" w14:textId="77777777" w:rsidR="002679FF" w:rsidRDefault="002679FF" w:rsidP="002679FF">
      <w:pPr>
        <w:spacing w:after="60"/>
        <w:jc w:val="both"/>
        <w:rPr>
          <w:sz w:val="16"/>
          <w:szCs w:val="16"/>
        </w:rPr>
      </w:pPr>
      <w:r w:rsidRPr="004157C2">
        <w:rPr>
          <w:sz w:val="16"/>
          <w:szCs w:val="16"/>
        </w:rPr>
        <w:t xml:space="preserve">(i) </w:t>
      </w:r>
      <w:r>
        <w:rPr>
          <w:sz w:val="16"/>
          <w:szCs w:val="16"/>
        </w:rPr>
        <w:t xml:space="preserve">Ver Lei </w:t>
      </w:r>
      <w:hyperlink r:id="rId11" w:anchor="art18" w:history="1">
        <w:r w:rsidRPr="00984FA5">
          <w:rPr>
            <w:rStyle w:val="Hyperlink"/>
            <w:sz w:val="16"/>
            <w:szCs w:val="16"/>
          </w:rPr>
          <w:t>14.133/2021, art. 18, § 1º a 3º</w:t>
        </w:r>
      </w:hyperlink>
      <w:r>
        <w:rPr>
          <w:sz w:val="16"/>
          <w:szCs w:val="16"/>
        </w:rPr>
        <w:t xml:space="preserve"> | Decreto Estadual </w:t>
      </w:r>
      <w:hyperlink r:id="rId12" w:anchor=":~:text=Estudo%20T%C3%A9cnico%20Preliminar-,Art.%2015.,-Estudo%20T%C3%A9cnico%20Preliminar" w:history="1">
        <w:r w:rsidRPr="00B34A5C">
          <w:rPr>
            <w:rStyle w:val="Hyperlink"/>
            <w:sz w:val="16"/>
            <w:szCs w:val="16"/>
          </w:rPr>
          <w:t>10.086/2022, art.15</w:t>
        </w:r>
      </w:hyperlink>
      <w:r>
        <w:rPr>
          <w:sz w:val="16"/>
          <w:szCs w:val="16"/>
        </w:rPr>
        <w:t>.</w:t>
      </w:r>
    </w:p>
    <w:p w14:paraId="01A9C95D" w14:textId="77777777" w:rsidR="002679FF" w:rsidRPr="004157C2" w:rsidRDefault="002679FF" w:rsidP="002679FF">
      <w:pPr>
        <w:spacing w:after="60"/>
        <w:jc w:val="both"/>
        <w:rPr>
          <w:sz w:val="16"/>
          <w:szCs w:val="16"/>
        </w:rPr>
      </w:pPr>
      <w:r w:rsidRPr="00407D77">
        <w:rPr>
          <w:sz w:val="16"/>
          <w:szCs w:val="16"/>
          <w:highlight w:val="yellow"/>
        </w:rPr>
        <w:t xml:space="preserve">(ii) O Estudo Técnico Preliminar deverá conter </w:t>
      </w:r>
      <w:r w:rsidRPr="00407D77">
        <w:rPr>
          <w:b/>
          <w:bCs/>
          <w:sz w:val="16"/>
          <w:szCs w:val="16"/>
          <w:highlight w:val="yellow"/>
        </w:rPr>
        <w:t>ao menos</w:t>
      </w:r>
      <w:r w:rsidRPr="00407D77">
        <w:rPr>
          <w:sz w:val="16"/>
          <w:szCs w:val="16"/>
          <w:highlight w:val="yellow"/>
        </w:rPr>
        <w:t xml:space="preserve"> os elementos previstos nos tópicos </w:t>
      </w:r>
      <w:r w:rsidRPr="00407D77">
        <w:rPr>
          <w:b/>
          <w:bCs/>
          <w:sz w:val="16"/>
          <w:szCs w:val="16"/>
          <w:highlight w:val="yellow"/>
        </w:rPr>
        <w:t>1</w:t>
      </w:r>
      <w:r>
        <w:rPr>
          <w:b/>
          <w:bCs/>
          <w:sz w:val="16"/>
          <w:szCs w:val="16"/>
          <w:highlight w:val="yellow"/>
        </w:rPr>
        <w:t>.1</w:t>
      </w:r>
      <w:r w:rsidRPr="00407D77">
        <w:rPr>
          <w:b/>
          <w:bCs/>
          <w:sz w:val="16"/>
          <w:szCs w:val="16"/>
          <w:highlight w:val="yellow"/>
        </w:rPr>
        <w:t xml:space="preserve">, </w:t>
      </w:r>
      <w:r>
        <w:rPr>
          <w:b/>
          <w:bCs/>
          <w:sz w:val="16"/>
          <w:szCs w:val="16"/>
          <w:highlight w:val="yellow"/>
        </w:rPr>
        <w:t>1.</w:t>
      </w:r>
      <w:r w:rsidRPr="00407D77">
        <w:rPr>
          <w:b/>
          <w:bCs/>
          <w:sz w:val="16"/>
          <w:szCs w:val="16"/>
          <w:highlight w:val="yellow"/>
        </w:rPr>
        <w:t xml:space="preserve">4, </w:t>
      </w:r>
      <w:r>
        <w:rPr>
          <w:b/>
          <w:bCs/>
          <w:sz w:val="16"/>
          <w:szCs w:val="16"/>
          <w:highlight w:val="yellow"/>
        </w:rPr>
        <w:t>1.</w:t>
      </w:r>
      <w:r w:rsidRPr="00407D77">
        <w:rPr>
          <w:b/>
          <w:bCs/>
          <w:sz w:val="16"/>
          <w:szCs w:val="16"/>
          <w:highlight w:val="yellow"/>
        </w:rPr>
        <w:t xml:space="preserve">6, </w:t>
      </w:r>
      <w:r>
        <w:rPr>
          <w:b/>
          <w:bCs/>
          <w:sz w:val="16"/>
          <w:szCs w:val="16"/>
          <w:highlight w:val="yellow"/>
        </w:rPr>
        <w:t>1.</w:t>
      </w:r>
      <w:r w:rsidRPr="00407D77">
        <w:rPr>
          <w:b/>
          <w:bCs/>
          <w:sz w:val="16"/>
          <w:szCs w:val="16"/>
          <w:highlight w:val="yellow"/>
        </w:rPr>
        <w:t xml:space="preserve">8 e </w:t>
      </w:r>
      <w:r>
        <w:rPr>
          <w:b/>
          <w:bCs/>
          <w:sz w:val="16"/>
          <w:szCs w:val="16"/>
          <w:highlight w:val="yellow"/>
        </w:rPr>
        <w:t>1.</w:t>
      </w:r>
      <w:r w:rsidRPr="00407D77">
        <w:rPr>
          <w:b/>
          <w:bCs/>
          <w:sz w:val="16"/>
          <w:szCs w:val="16"/>
          <w:highlight w:val="yellow"/>
        </w:rPr>
        <w:t>13</w:t>
      </w:r>
      <w:r w:rsidRPr="00407D77">
        <w:rPr>
          <w:sz w:val="16"/>
          <w:szCs w:val="16"/>
          <w:highlight w:val="yellow"/>
        </w:rPr>
        <w:t xml:space="preserve">. Quando não contemplar os demais elementos previstos neste documento, apresentar as devidas </w:t>
      </w:r>
      <w:r w:rsidRPr="00407D77">
        <w:rPr>
          <w:b/>
          <w:bCs/>
          <w:sz w:val="16"/>
          <w:szCs w:val="16"/>
          <w:highlight w:val="yellow"/>
        </w:rPr>
        <w:t>justificativas</w:t>
      </w:r>
      <w:r>
        <w:rPr>
          <w:b/>
          <w:bCs/>
          <w:sz w:val="16"/>
          <w:szCs w:val="16"/>
          <w:highlight w:val="yellow"/>
        </w:rPr>
        <w:t xml:space="preserve"> em cada um dos demais tópicos</w:t>
      </w:r>
      <w:r w:rsidRPr="00407D77">
        <w:rPr>
          <w:sz w:val="16"/>
          <w:szCs w:val="16"/>
          <w:highlight w:val="yellow"/>
        </w:rPr>
        <w:t>;</w:t>
      </w:r>
    </w:p>
    <w:p w14:paraId="699E9753" w14:textId="77777777" w:rsidR="002679FF" w:rsidRDefault="002679FF" w:rsidP="002679FF">
      <w:pPr>
        <w:spacing w:after="60"/>
        <w:jc w:val="both"/>
        <w:rPr>
          <w:sz w:val="16"/>
          <w:szCs w:val="16"/>
        </w:rPr>
      </w:pPr>
      <w:r w:rsidRPr="004157C2">
        <w:rPr>
          <w:sz w:val="16"/>
          <w:szCs w:val="16"/>
        </w:rPr>
        <w:t>(ii</w:t>
      </w:r>
      <w:r>
        <w:rPr>
          <w:sz w:val="16"/>
          <w:szCs w:val="16"/>
        </w:rPr>
        <w:t>i</w:t>
      </w:r>
      <w:r w:rsidRPr="004157C2">
        <w:rPr>
          <w:sz w:val="16"/>
          <w:szCs w:val="16"/>
        </w:rPr>
        <w:t xml:space="preserve">) Quando o objeto da contratação envolver locação ou comodato, </w:t>
      </w:r>
      <w:r>
        <w:rPr>
          <w:sz w:val="16"/>
          <w:szCs w:val="16"/>
        </w:rPr>
        <w:t xml:space="preserve">também </w:t>
      </w:r>
      <w:r w:rsidRPr="004157C2">
        <w:rPr>
          <w:sz w:val="16"/>
          <w:szCs w:val="16"/>
        </w:rPr>
        <w:t>deverá obrigatoriamente conter o elemento previsto no tópico 5</w:t>
      </w:r>
      <w:r>
        <w:rPr>
          <w:sz w:val="16"/>
          <w:szCs w:val="16"/>
        </w:rPr>
        <w:t>.</w:t>
      </w:r>
    </w:p>
    <w:p w14:paraId="0420413F" w14:textId="77777777" w:rsidR="002679FF" w:rsidRPr="004157C2" w:rsidRDefault="002679FF" w:rsidP="002679FF">
      <w:pPr>
        <w:spacing w:after="60"/>
        <w:jc w:val="both"/>
        <w:rPr>
          <w:sz w:val="16"/>
          <w:szCs w:val="16"/>
        </w:rPr>
      </w:pPr>
      <w:r w:rsidRPr="00291C73">
        <w:rPr>
          <w:sz w:val="16"/>
          <w:szCs w:val="16"/>
          <w:highlight w:val="yellow"/>
        </w:rPr>
        <w:t xml:space="preserve">(iv) Devem ser mantidos todos os tópicos deste documento, </w:t>
      </w:r>
      <w:r w:rsidRPr="00291C73">
        <w:rPr>
          <w:b/>
          <w:sz w:val="16"/>
          <w:szCs w:val="16"/>
          <w:highlight w:val="yellow"/>
        </w:rPr>
        <w:t xml:space="preserve">não </w:t>
      </w:r>
      <w:proofErr w:type="gramStart"/>
      <w:r w:rsidRPr="00291C73">
        <w:rPr>
          <w:b/>
          <w:sz w:val="16"/>
          <w:szCs w:val="16"/>
          <w:highlight w:val="yellow"/>
        </w:rPr>
        <w:t>excluir</w:t>
      </w:r>
      <w:r w:rsidRPr="00291C73">
        <w:rPr>
          <w:sz w:val="16"/>
          <w:szCs w:val="16"/>
          <w:highlight w:val="yellow"/>
        </w:rPr>
        <w:t>!.</w:t>
      </w:r>
      <w:proofErr w:type="gramEnd"/>
      <w:r>
        <w:rPr>
          <w:sz w:val="16"/>
          <w:szCs w:val="16"/>
        </w:rPr>
        <w:t xml:space="preserve"> Aqueles que não se aplicarem ao objeto devem ser justificados na resposta de cada tópico.</w:t>
      </w:r>
    </w:p>
    <w:p w14:paraId="6473B0A7" w14:textId="77777777" w:rsidR="002679FF" w:rsidRPr="00C1334A" w:rsidRDefault="002679FF" w:rsidP="002679FF">
      <w:pPr>
        <w:spacing w:after="60"/>
        <w:rPr>
          <w:sz w:val="20"/>
          <w:szCs w:val="20"/>
        </w:rPr>
      </w:pPr>
    </w:p>
    <w:p w14:paraId="454CDB4C" w14:textId="1E0F3D08" w:rsidR="002679FF" w:rsidRPr="004F4E4A" w:rsidRDefault="004F4E4A" w:rsidP="004F4E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A.1 </w:t>
      </w:r>
      <w:r w:rsidR="002679FF" w:rsidRPr="004F4E4A">
        <w:rPr>
          <w:b/>
          <w:bCs/>
          <w:sz w:val="20"/>
          <w:szCs w:val="20"/>
        </w:rPr>
        <w:t xml:space="preserve">Descrição da necessidade da </w:t>
      </w:r>
      <w:r w:rsidR="002D391A" w:rsidRPr="004F4E4A">
        <w:rPr>
          <w:b/>
          <w:bCs/>
          <w:sz w:val="20"/>
          <w:szCs w:val="20"/>
        </w:rPr>
        <w:t xml:space="preserve">contratação </w:t>
      </w:r>
      <w:r w:rsidR="002D391A" w:rsidRPr="004F4E4A">
        <w:rPr>
          <w:sz w:val="16"/>
          <w:szCs w:val="16"/>
        </w:rPr>
        <w:t>|</w:t>
      </w:r>
      <w:r w:rsidR="002679FF" w:rsidRPr="004F4E4A">
        <w:rPr>
          <w:sz w:val="16"/>
          <w:szCs w:val="16"/>
        </w:rPr>
        <w:t xml:space="preserve"> </w:t>
      </w:r>
      <w:r w:rsidR="002679FF" w:rsidRPr="004F4E4A">
        <w:rPr>
          <w:b/>
          <w:bCs/>
          <w:color w:val="FFFFFF" w:themeColor="background1"/>
          <w:sz w:val="20"/>
          <w:szCs w:val="20"/>
        </w:rPr>
        <w:t xml:space="preserve">MOTIVAÇÃO DO ATO | </w:t>
      </w:r>
      <w:r w:rsidR="002679FF" w:rsidRPr="004F4E4A">
        <w:rPr>
          <w:sz w:val="16"/>
          <w:szCs w:val="16"/>
        </w:rPr>
        <w:t>(art. 15, I, Dec. 10.086/22)</w:t>
      </w:r>
    </w:p>
    <w:p w14:paraId="3085CA47" w14:textId="77777777" w:rsidR="002679FF" w:rsidRDefault="002679FF" w:rsidP="002679FF">
      <w:pPr>
        <w:spacing w:after="60" w:line="240" w:lineRule="auto"/>
        <w:ind w:firstLine="709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2679FF" w:rsidRPr="00706E6A" w14:paraId="5162B4BA" w14:textId="77777777" w:rsidTr="00CE605A">
        <w:tc>
          <w:tcPr>
            <w:tcW w:w="9628" w:type="dxa"/>
            <w:shd w:val="clear" w:color="auto" w:fill="FFFF00"/>
          </w:tcPr>
          <w:p w14:paraId="17ADCD34" w14:textId="77777777" w:rsidR="002679FF" w:rsidRPr="00706E6A" w:rsidRDefault="002679FF" w:rsidP="00CE605A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E6A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01A5FB57" w14:textId="77777777" w:rsidR="002679FF" w:rsidRPr="00706E6A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>Descrição da necessidade da contratação, considerado o problema a ser resolvido sob a perspectiva do interesse público:</w:t>
            </w:r>
          </w:p>
          <w:p w14:paraId="57A7FBF7" w14:textId="77777777" w:rsidR="002679FF" w:rsidRPr="00706E6A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>O que será comprado?</w:t>
            </w:r>
          </w:p>
          <w:p w14:paraId="627A17E2" w14:textId="77777777" w:rsidR="002679FF" w:rsidRPr="00706E6A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 xml:space="preserve">Por quê? </w:t>
            </w:r>
          </w:p>
          <w:p w14:paraId="00F326A7" w14:textId="77777777" w:rsidR="002679FF" w:rsidRPr="00706E6A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>Indicar legislações específicas, se houver.</w:t>
            </w:r>
          </w:p>
          <w:p w14:paraId="0B1E7737" w14:textId="77777777" w:rsidR="002679FF" w:rsidRPr="00706E6A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>Para que serve? Como vai utilizar? Onde vai utilizar?</w:t>
            </w:r>
          </w:p>
          <w:p w14:paraId="2AD02258" w14:textId="77777777" w:rsidR="002679FF" w:rsidRPr="00706E6A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>Quais os benefícios para o atendimento da população?</w:t>
            </w:r>
          </w:p>
          <w:p w14:paraId="0DC25324" w14:textId="361BDBA6" w:rsidR="002679FF" w:rsidRPr="00706E6A" w:rsidRDefault="00910D70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>Por qu</w:t>
            </w:r>
            <w:r w:rsidRPr="00706E6A">
              <w:rPr>
                <w:sz w:val="18"/>
                <w:szCs w:val="18"/>
              </w:rPr>
              <w:t>e</w:t>
            </w:r>
            <w:r w:rsidR="002679FF" w:rsidRPr="00706E6A">
              <w:rPr>
                <w:rFonts w:ascii="Arial" w:hAnsi="Arial" w:cs="Arial"/>
                <w:sz w:val="18"/>
                <w:szCs w:val="18"/>
              </w:rPr>
              <w:t xml:space="preserve"> o material é necessário </w:t>
            </w:r>
            <w:r w:rsidR="002D391A" w:rsidRPr="00706E6A">
              <w:rPr>
                <w:rFonts w:ascii="Arial" w:hAnsi="Arial" w:cs="Arial"/>
                <w:sz w:val="18"/>
                <w:szCs w:val="18"/>
              </w:rPr>
              <w:t>e imprescindível</w:t>
            </w:r>
            <w:r w:rsidR="002679FF" w:rsidRPr="00706E6A">
              <w:rPr>
                <w:rFonts w:ascii="Arial" w:hAnsi="Arial" w:cs="Arial"/>
                <w:sz w:val="18"/>
                <w:szCs w:val="18"/>
              </w:rPr>
              <w:t xml:space="preserve"> para a administração?</w:t>
            </w:r>
          </w:p>
          <w:p w14:paraId="72FC3AA5" w14:textId="77777777" w:rsidR="002679FF" w:rsidRPr="00706E6A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>Outras razões que justifiquem a aquisição.</w:t>
            </w:r>
          </w:p>
        </w:tc>
      </w:tr>
    </w:tbl>
    <w:p w14:paraId="52BC31A4" w14:textId="77777777" w:rsidR="002679FF" w:rsidRDefault="002679FF" w:rsidP="002679FF">
      <w:pPr>
        <w:spacing w:after="60" w:line="240" w:lineRule="auto"/>
        <w:rPr>
          <w:sz w:val="20"/>
          <w:szCs w:val="20"/>
        </w:rPr>
      </w:pPr>
    </w:p>
    <w:p w14:paraId="79D8D7CB" w14:textId="0CDEBCFC" w:rsidR="002679FF" w:rsidRPr="004F4E4A" w:rsidRDefault="004F4E4A" w:rsidP="004F4E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A.2 </w:t>
      </w:r>
      <w:r w:rsidR="002679FF" w:rsidRPr="004F4E4A">
        <w:rPr>
          <w:b/>
          <w:bCs/>
          <w:sz w:val="20"/>
          <w:szCs w:val="20"/>
        </w:rPr>
        <w:t xml:space="preserve">Previsão da contratação no plano de contratações anual - PCA, sempre que elaborado | Alinhamento com o planejamento da Administração </w:t>
      </w:r>
      <w:r w:rsidR="002679FF" w:rsidRPr="004F4E4A">
        <w:rPr>
          <w:sz w:val="16"/>
          <w:szCs w:val="16"/>
        </w:rPr>
        <w:t>(art. 15, II, Dec. 10.086/22)</w:t>
      </w:r>
    </w:p>
    <w:p w14:paraId="0EDB6D67" w14:textId="77777777" w:rsidR="002679FF" w:rsidRDefault="002679FF" w:rsidP="002679FF">
      <w:pPr>
        <w:spacing w:after="60" w:line="240" w:lineRule="auto"/>
        <w:ind w:firstLine="709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2679FF" w:rsidRPr="00794A67" w14:paraId="5EE6E79C" w14:textId="77777777" w:rsidTr="00CE605A">
        <w:tc>
          <w:tcPr>
            <w:tcW w:w="9628" w:type="dxa"/>
            <w:shd w:val="clear" w:color="auto" w:fill="FFFF00"/>
          </w:tcPr>
          <w:p w14:paraId="1300B634" w14:textId="77777777" w:rsidR="002679FF" w:rsidRPr="00794A67" w:rsidRDefault="002679FF" w:rsidP="00CE605A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94A67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1D5A9BB2" w14:textId="5809AA7D" w:rsidR="002679FF" w:rsidRPr="00794A67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94A67">
              <w:rPr>
                <w:rFonts w:ascii="Arial" w:hAnsi="Arial" w:cs="Arial"/>
                <w:sz w:val="18"/>
                <w:szCs w:val="18"/>
              </w:rPr>
              <w:t xml:space="preserve">Citar que o Item que está sendo contratado está previsto no Plano de Contratação Anual elaborado pela </w:t>
            </w:r>
            <w:r w:rsidR="00E92E6A">
              <w:rPr>
                <w:rFonts w:ascii="Arial" w:hAnsi="Arial" w:cs="Arial"/>
                <w:sz w:val="18"/>
                <w:szCs w:val="18"/>
              </w:rPr>
              <w:t>UNIOESTE</w:t>
            </w:r>
            <w:r w:rsidRPr="00794A67">
              <w:rPr>
                <w:rFonts w:ascii="Arial" w:hAnsi="Arial" w:cs="Arial"/>
                <w:sz w:val="18"/>
                <w:szCs w:val="18"/>
              </w:rPr>
              <w:t xml:space="preserve"> (e suas unidades), informar quando o item foi inserido (data de inclusão – coluna B do PCA), e a Ordem em que se encontra no PCA (coluna C do PCA elaborado pela unidade)</w:t>
            </w:r>
          </w:p>
          <w:p w14:paraId="3813B4FC" w14:textId="77777777" w:rsidR="002679FF" w:rsidRPr="00794A67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6712FFA9" w14:textId="77777777" w:rsidR="002679FF" w:rsidRPr="00794A67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94A67">
              <w:rPr>
                <w:rFonts w:ascii="Arial" w:hAnsi="Arial" w:cs="Arial"/>
                <w:sz w:val="18"/>
                <w:szCs w:val="18"/>
              </w:rPr>
              <w:t xml:space="preserve">Se o item não constar no PCA, informar que será solicitada a revisão do PCA e inclusão do Item; e justificar os </w:t>
            </w:r>
            <w:r w:rsidRPr="00794A67">
              <w:rPr>
                <w:rFonts w:ascii="Arial" w:hAnsi="Arial" w:cs="Arial"/>
                <w:sz w:val="18"/>
                <w:szCs w:val="18"/>
              </w:rPr>
              <w:lastRenderedPageBreak/>
              <w:t>motivos pelos quais o item não foi inserido no planejamento inicial do PCA</w:t>
            </w:r>
          </w:p>
        </w:tc>
      </w:tr>
    </w:tbl>
    <w:p w14:paraId="2F5F65DF" w14:textId="77777777" w:rsidR="002679FF" w:rsidRDefault="002679FF" w:rsidP="002679FF">
      <w:pPr>
        <w:spacing w:after="60" w:line="240" w:lineRule="auto"/>
        <w:ind w:left="360"/>
        <w:rPr>
          <w:sz w:val="20"/>
          <w:szCs w:val="20"/>
        </w:rPr>
      </w:pPr>
    </w:p>
    <w:p w14:paraId="79D3EC08" w14:textId="1B010213" w:rsidR="002679FF" w:rsidRPr="004F4E4A" w:rsidRDefault="004F4E4A" w:rsidP="004F4E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A.3 </w:t>
      </w:r>
      <w:r w:rsidR="002679FF" w:rsidRPr="004F4E4A">
        <w:rPr>
          <w:b/>
          <w:bCs/>
          <w:sz w:val="20"/>
          <w:szCs w:val="20"/>
        </w:rPr>
        <w:t xml:space="preserve">Requisitos da contratação </w:t>
      </w:r>
      <w:r w:rsidR="002679FF" w:rsidRPr="004F4E4A">
        <w:rPr>
          <w:sz w:val="16"/>
          <w:szCs w:val="16"/>
        </w:rPr>
        <w:t>(art. 15, III, Dec. 10.086/22)</w:t>
      </w:r>
    </w:p>
    <w:p w14:paraId="5212EECF" w14:textId="77777777" w:rsidR="002679FF" w:rsidRDefault="002679FF" w:rsidP="002679FF">
      <w:pPr>
        <w:spacing w:after="60" w:line="240" w:lineRule="auto"/>
        <w:rPr>
          <w:sz w:val="20"/>
          <w:szCs w:val="20"/>
        </w:rPr>
      </w:pPr>
    </w:p>
    <w:p w14:paraId="3B605770" w14:textId="5B125451" w:rsidR="002679FF" w:rsidRPr="00F12BEE" w:rsidRDefault="00CF3A28" w:rsidP="002679FF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2679FF" w:rsidRPr="00F12BEE">
        <w:rPr>
          <w:b/>
          <w:sz w:val="20"/>
          <w:szCs w:val="20"/>
        </w:rPr>
        <w:t>3.1 Requisitos básicos</w:t>
      </w:r>
      <w:r w:rsidR="002679FF">
        <w:rPr>
          <w:b/>
          <w:sz w:val="20"/>
          <w:szCs w:val="20"/>
        </w:rPr>
        <w:t xml:space="preserve"> do bem/serviço</w:t>
      </w:r>
    </w:p>
    <w:p w14:paraId="7A072E2A" w14:textId="77777777" w:rsidR="002679FF" w:rsidRDefault="002679FF" w:rsidP="002679FF">
      <w:pPr>
        <w:spacing w:after="6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79FF" w:rsidRPr="006458C5" w14:paraId="4B219795" w14:textId="77777777" w:rsidTr="00CE605A">
        <w:tc>
          <w:tcPr>
            <w:tcW w:w="9628" w:type="dxa"/>
            <w:shd w:val="clear" w:color="auto" w:fill="FFFF00"/>
          </w:tcPr>
          <w:p w14:paraId="0082F03B" w14:textId="77777777" w:rsidR="002679FF" w:rsidRPr="006458C5" w:rsidRDefault="002679FF" w:rsidP="00CE605A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458C5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</w:p>
          <w:p w14:paraId="3A46BB5C" w14:textId="77777777" w:rsidR="002679FF" w:rsidRPr="006458C5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58C5">
              <w:rPr>
                <w:rFonts w:ascii="Arial" w:hAnsi="Arial" w:cs="Arial"/>
                <w:sz w:val="18"/>
                <w:szCs w:val="18"/>
              </w:rPr>
              <w:t>Decreto 10.086/21:</w:t>
            </w:r>
          </w:p>
          <w:p w14:paraId="468E8D8B" w14:textId="77777777" w:rsidR="002679FF" w:rsidRPr="006458C5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58C5">
              <w:rPr>
                <w:rFonts w:ascii="Arial" w:hAnsi="Arial" w:cs="Arial"/>
                <w:sz w:val="18"/>
                <w:szCs w:val="18"/>
              </w:rPr>
              <w:t>Art. 376. Os requisitos da contratação consistem nas exigências de diversas ordens a serem atendidas, objetivando, ao final, a aquisição do bem ou a prestação do serviço, dentre elas a exigência de fixação dos requisitos de habilitação necessários e suficientes à demonstração da capacidade do licitante e do contratado de realizar o objeto.</w:t>
            </w:r>
          </w:p>
          <w:p w14:paraId="65D8D99F" w14:textId="77777777" w:rsidR="002679FF" w:rsidRPr="006458C5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58C5">
              <w:rPr>
                <w:rFonts w:ascii="Arial" w:hAnsi="Arial" w:cs="Arial"/>
                <w:sz w:val="18"/>
                <w:szCs w:val="18"/>
              </w:rPr>
              <w:t>Art. 377. Para a habilitação nas licitações e, no que couber, nas contratações diretas, a elaboração do termo de referência e do edital deverão observar as regras e documentação constantes no Capítulo VI do Título II da Lei Federal nº 14.133, de 2021 e neste Regulamento.</w:t>
            </w:r>
          </w:p>
        </w:tc>
      </w:tr>
    </w:tbl>
    <w:p w14:paraId="62C0FB67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p w14:paraId="20799B2D" w14:textId="77777777" w:rsidR="002679FF" w:rsidRPr="006458C5" w:rsidRDefault="002679FF" w:rsidP="002679FF">
      <w:pPr>
        <w:spacing w:after="60" w:line="240" w:lineRule="auto"/>
        <w:jc w:val="both"/>
        <w:rPr>
          <w:color w:val="FF0000"/>
          <w:sz w:val="20"/>
          <w:szCs w:val="20"/>
        </w:rPr>
      </w:pPr>
      <w:r w:rsidRPr="006458C5">
        <w:rPr>
          <w:color w:val="FF0000"/>
          <w:sz w:val="20"/>
          <w:szCs w:val="20"/>
          <w:highlight w:val="yellow"/>
        </w:rPr>
        <w:t>Texto sugerido:</w:t>
      </w:r>
    </w:p>
    <w:p w14:paraId="7442D161" w14:textId="77777777" w:rsidR="002679FF" w:rsidRDefault="002679FF" w:rsidP="002679FF">
      <w:pPr>
        <w:spacing w:after="60" w:line="240" w:lineRule="auto"/>
        <w:ind w:firstLine="708"/>
        <w:jc w:val="both"/>
        <w:rPr>
          <w:sz w:val="20"/>
          <w:szCs w:val="20"/>
        </w:rPr>
      </w:pPr>
    </w:p>
    <w:p w14:paraId="426773BE" w14:textId="77777777" w:rsidR="002679FF" w:rsidRDefault="002679FF" w:rsidP="002679FF">
      <w:pPr>
        <w:spacing w:after="60" w:line="240" w:lineRule="auto"/>
        <w:ind w:firstLine="708"/>
        <w:jc w:val="both"/>
        <w:rPr>
          <w:sz w:val="20"/>
          <w:szCs w:val="20"/>
        </w:rPr>
      </w:pPr>
      <w:r w:rsidRPr="006458C5">
        <w:rPr>
          <w:sz w:val="20"/>
          <w:szCs w:val="20"/>
        </w:rPr>
        <w:t>Para a habilitação nas licitações e, no que couber, nas contratações diretas, a elaboração do termo de referência e do edital deverão observar as regras e documentação constantes no Capítulo VI do Título II da Lei Federal nº 14.133, de 2021 e neste Regulamento.</w:t>
      </w:r>
    </w:p>
    <w:p w14:paraId="15D02375" w14:textId="77777777" w:rsidR="002679FF" w:rsidRDefault="002679FF" w:rsidP="002679FF">
      <w:pPr>
        <w:spacing w:after="6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(...)</w:t>
      </w:r>
    </w:p>
    <w:p w14:paraId="6CECF467" w14:textId="77777777" w:rsidR="002679FF" w:rsidRDefault="002679FF" w:rsidP="002679FF">
      <w:pPr>
        <w:spacing w:after="60" w:line="240" w:lineRule="auto"/>
        <w:ind w:firstLine="708"/>
        <w:jc w:val="both"/>
        <w:rPr>
          <w:sz w:val="20"/>
          <w:szCs w:val="20"/>
        </w:rPr>
      </w:pPr>
    </w:p>
    <w:p w14:paraId="5968F666" w14:textId="47864F8D" w:rsidR="002679FF" w:rsidRPr="00F12BEE" w:rsidRDefault="002679FF" w:rsidP="002679FF">
      <w:pPr>
        <w:spacing w:after="60" w:line="240" w:lineRule="auto"/>
        <w:ind w:firstLine="708"/>
        <w:jc w:val="both"/>
        <w:rPr>
          <w:color w:val="FF0000"/>
          <w:sz w:val="20"/>
          <w:szCs w:val="20"/>
        </w:rPr>
      </w:pPr>
      <w:r w:rsidRPr="006458C5">
        <w:rPr>
          <w:color w:val="FF0000"/>
          <w:sz w:val="20"/>
          <w:szCs w:val="20"/>
          <w:highlight w:val="yellow"/>
        </w:rPr>
        <w:t xml:space="preserve">Adicionalmente, detalhar as exigências relacionadas ao bem ou serviço, inerentes ao objeto, ou a forma de execução do </w:t>
      </w:r>
      <w:r w:rsidR="00BB18D4" w:rsidRPr="006458C5">
        <w:rPr>
          <w:color w:val="FF0000"/>
          <w:sz w:val="20"/>
          <w:szCs w:val="20"/>
          <w:highlight w:val="yellow"/>
        </w:rPr>
        <w:t>serviço</w:t>
      </w:r>
      <w:r w:rsidR="00BB18D4">
        <w:rPr>
          <w:color w:val="FF0000"/>
          <w:sz w:val="20"/>
          <w:szCs w:val="20"/>
          <w:highlight w:val="yellow"/>
        </w:rPr>
        <w:t xml:space="preserve"> etc.</w:t>
      </w:r>
    </w:p>
    <w:p w14:paraId="5C2FE639" w14:textId="77777777" w:rsidR="002679FF" w:rsidRDefault="002679FF" w:rsidP="002679FF">
      <w:pPr>
        <w:spacing w:after="60" w:line="240" w:lineRule="auto"/>
        <w:rPr>
          <w:sz w:val="20"/>
          <w:szCs w:val="20"/>
        </w:rPr>
      </w:pPr>
    </w:p>
    <w:p w14:paraId="34A01085" w14:textId="69397E91" w:rsidR="002679FF" w:rsidRPr="00F12BEE" w:rsidRDefault="00CF3A28" w:rsidP="002679FF">
      <w:pPr>
        <w:spacing w:after="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2679FF" w:rsidRPr="00F12BEE">
        <w:rPr>
          <w:b/>
          <w:sz w:val="20"/>
          <w:szCs w:val="20"/>
        </w:rPr>
        <w:t>3.2 Requisitos de habilitação complementares</w:t>
      </w:r>
    </w:p>
    <w:p w14:paraId="7BA682CC" w14:textId="77777777" w:rsidR="002679FF" w:rsidRDefault="002679FF" w:rsidP="002679FF">
      <w:pPr>
        <w:spacing w:after="60" w:line="240" w:lineRule="auto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2679FF" w:rsidRPr="00966E88" w14:paraId="00C54516" w14:textId="77777777" w:rsidTr="00CE605A">
        <w:tc>
          <w:tcPr>
            <w:tcW w:w="9628" w:type="dxa"/>
            <w:shd w:val="clear" w:color="auto" w:fill="FFFF00"/>
          </w:tcPr>
          <w:p w14:paraId="3DF4CD10" w14:textId="77777777" w:rsidR="002679FF" w:rsidRPr="00966E88" w:rsidRDefault="002679FF" w:rsidP="00CE605A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66E88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736BA983" w14:textId="36E58FAA" w:rsidR="002679FF" w:rsidRPr="00966E88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66E88">
              <w:rPr>
                <w:rFonts w:ascii="Arial" w:hAnsi="Arial" w:cs="Arial"/>
                <w:sz w:val="18"/>
                <w:szCs w:val="18"/>
              </w:rPr>
              <w:t xml:space="preserve">Em caso de exigência de requisitos de habilitação complementares, se houver, além dos já previstos no Anexo II (Documentos de Habilitação) das </w:t>
            </w:r>
            <w:hyperlink r:id="rId13" w:history="1">
              <w:r w:rsidRPr="00014CA9">
                <w:rPr>
                  <w:rStyle w:val="Hyperlink"/>
                  <w:rFonts w:cs="Arial"/>
                  <w:sz w:val="18"/>
                  <w:szCs w:val="18"/>
                </w:rPr>
                <w:t>minutas de Edita</w:t>
              </w:r>
              <w:r w:rsidR="00BB18D4">
                <w:rPr>
                  <w:rStyle w:val="Hyperlink"/>
                  <w:rFonts w:cs="Arial"/>
                  <w:sz w:val="18"/>
                  <w:szCs w:val="18"/>
                </w:rPr>
                <w:t>is</w:t>
              </w:r>
              <w:r w:rsidRPr="00014CA9">
                <w:rPr>
                  <w:rStyle w:val="Hyperlink"/>
                  <w:rFonts w:cs="Arial"/>
                  <w:sz w:val="18"/>
                  <w:szCs w:val="18"/>
                </w:rPr>
                <w:t xml:space="preserve"> padronizadas pela PGE</w:t>
              </w:r>
            </w:hyperlink>
            <w:r w:rsidRPr="00966E88">
              <w:rPr>
                <w:rFonts w:ascii="Arial" w:hAnsi="Arial" w:cs="Arial"/>
                <w:sz w:val="18"/>
                <w:szCs w:val="18"/>
              </w:rPr>
              <w:t>, citar a regulamentação/norma que exige o requisito;</w:t>
            </w:r>
          </w:p>
          <w:p w14:paraId="04530A78" w14:textId="77777777" w:rsidR="002679FF" w:rsidRPr="00966E88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66E88">
              <w:rPr>
                <w:rFonts w:ascii="Arial" w:hAnsi="Arial" w:cs="Arial"/>
                <w:sz w:val="18"/>
                <w:szCs w:val="18"/>
              </w:rPr>
              <w:t>Os requisitos citados neste tópico (3.2) serão exigidos na etapa de habilitação/classificação da empresa, e em caso de não apresentação a empresa poderá ser desclassificada</w:t>
            </w:r>
          </w:p>
        </w:tc>
      </w:tr>
    </w:tbl>
    <w:p w14:paraId="2AF805E8" w14:textId="77777777" w:rsidR="002679FF" w:rsidRPr="00DA13F4" w:rsidRDefault="002679FF" w:rsidP="002679FF">
      <w:pPr>
        <w:spacing w:after="60" w:line="240" w:lineRule="auto"/>
        <w:rPr>
          <w:sz w:val="20"/>
          <w:szCs w:val="20"/>
        </w:rPr>
      </w:pPr>
    </w:p>
    <w:p w14:paraId="1B81CC03" w14:textId="78D3FF65" w:rsidR="002679FF" w:rsidRPr="004F4E4A" w:rsidRDefault="004F4E4A" w:rsidP="004F4E4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A.4 </w:t>
      </w:r>
      <w:r w:rsidR="002679FF" w:rsidRPr="004F4E4A">
        <w:rPr>
          <w:b/>
          <w:bCs/>
          <w:sz w:val="20"/>
          <w:szCs w:val="20"/>
        </w:rPr>
        <w:t xml:space="preserve">Estimativas das quantidades para a contratação | Memória de Cálculo </w:t>
      </w:r>
      <w:r w:rsidR="002679FF" w:rsidRPr="004F4E4A">
        <w:rPr>
          <w:sz w:val="16"/>
          <w:szCs w:val="16"/>
        </w:rPr>
        <w:t>(art. 15, IV, Dec. 10.086/22)</w:t>
      </w:r>
    </w:p>
    <w:p w14:paraId="5D7C5D80" w14:textId="77777777" w:rsidR="002679FF" w:rsidRDefault="002679FF" w:rsidP="002679FF">
      <w:pPr>
        <w:spacing w:after="60" w:line="240" w:lineRule="auto"/>
        <w:ind w:firstLine="709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2679FF" w:rsidRPr="00232560" w14:paraId="38B3C440" w14:textId="77777777" w:rsidTr="00CE605A">
        <w:tc>
          <w:tcPr>
            <w:tcW w:w="9628" w:type="dxa"/>
            <w:shd w:val="clear" w:color="auto" w:fill="FFFF00"/>
          </w:tcPr>
          <w:p w14:paraId="071BE7DC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32560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549A9160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32560">
              <w:rPr>
                <w:rFonts w:ascii="Arial" w:hAnsi="Arial" w:cs="Arial"/>
                <w:sz w:val="18"/>
                <w:szCs w:val="18"/>
              </w:rPr>
              <w:t>Demonstrar a metodologia utilizada para a mensuração da demanda;</w:t>
            </w:r>
          </w:p>
          <w:p w14:paraId="48C80164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32560">
              <w:rPr>
                <w:rFonts w:ascii="Arial" w:hAnsi="Arial" w:cs="Arial"/>
                <w:sz w:val="18"/>
                <w:szCs w:val="18"/>
              </w:rPr>
              <w:t>Demonstrar o histórico de consumo;</w:t>
            </w:r>
          </w:p>
          <w:p w14:paraId="3BEA3A49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32560">
              <w:rPr>
                <w:rFonts w:ascii="Arial" w:hAnsi="Arial" w:cs="Arial"/>
                <w:sz w:val="18"/>
                <w:szCs w:val="18"/>
              </w:rPr>
              <w:t>Demonstrar a distribuição por Unidade descentralizada do órgão;</w:t>
            </w:r>
          </w:p>
          <w:p w14:paraId="23CADE02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32560">
              <w:rPr>
                <w:rFonts w:ascii="Arial" w:hAnsi="Arial" w:cs="Arial"/>
                <w:sz w:val="18"/>
                <w:szCs w:val="18"/>
              </w:rPr>
              <w:t>Informar o % de reserva técnica, se houver</w:t>
            </w:r>
          </w:p>
        </w:tc>
      </w:tr>
    </w:tbl>
    <w:p w14:paraId="637C96B3" w14:textId="77777777" w:rsidR="002679FF" w:rsidRDefault="002679FF" w:rsidP="002679FF">
      <w:pPr>
        <w:spacing w:after="60" w:line="240" w:lineRule="auto"/>
        <w:rPr>
          <w:sz w:val="20"/>
          <w:szCs w:val="20"/>
        </w:rPr>
      </w:pPr>
    </w:p>
    <w:p w14:paraId="3DAE4DDC" w14:textId="42292768" w:rsidR="002679FF" w:rsidRPr="00CF3A28" w:rsidRDefault="00CF3A28" w:rsidP="00CF3A28">
      <w:pPr>
        <w:widowControl/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232560">
        <w:rPr>
          <w:b/>
          <w:sz w:val="20"/>
          <w:szCs w:val="20"/>
        </w:rPr>
        <w:t>.4.</w:t>
      </w:r>
      <w:r>
        <w:rPr>
          <w:b/>
          <w:sz w:val="20"/>
          <w:szCs w:val="20"/>
        </w:rPr>
        <w:t xml:space="preserve">1 </w:t>
      </w:r>
      <w:r w:rsidR="002679FF" w:rsidRPr="00CF3A28">
        <w:rPr>
          <w:b/>
          <w:sz w:val="20"/>
          <w:szCs w:val="20"/>
        </w:rPr>
        <w:t>Quanto à forma de definição da quantidade a ser adquirida</w:t>
      </w:r>
    </w:p>
    <w:p w14:paraId="62EDBBEC" w14:textId="77777777" w:rsidR="002679FF" w:rsidRDefault="002679FF" w:rsidP="002679FF">
      <w:pPr>
        <w:spacing w:after="60" w:line="240" w:lineRule="auto"/>
        <w:rPr>
          <w:sz w:val="20"/>
          <w:szCs w:val="20"/>
        </w:rPr>
      </w:pPr>
    </w:p>
    <w:p w14:paraId="5D41D0A0" w14:textId="6E4B3C58" w:rsidR="002679FF" w:rsidRPr="00232560" w:rsidRDefault="00CF3A28" w:rsidP="002679FF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2679FF" w:rsidRPr="00232560">
        <w:rPr>
          <w:b/>
          <w:sz w:val="20"/>
          <w:szCs w:val="20"/>
        </w:rPr>
        <w:t>.4.</w:t>
      </w:r>
      <w:r>
        <w:rPr>
          <w:b/>
          <w:sz w:val="20"/>
          <w:szCs w:val="20"/>
        </w:rPr>
        <w:t>2</w:t>
      </w:r>
      <w:r w:rsidR="002679FF" w:rsidRPr="00232560">
        <w:rPr>
          <w:b/>
          <w:sz w:val="20"/>
          <w:szCs w:val="20"/>
        </w:rPr>
        <w:t xml:space="preserve"> Quanto à Memória de Cálculo </w:t>
      </w:r>
    </w:p>
    <w:p w14:paraId="40ED8143" w14:textId="77777777" w:rsidR="002679FF" w:rsidRPr="00232560" w:rsidRDefault="002679FF" w:rsidP="002679FF">
      <w:pPr>
        <w:spacing w:after="60" w:line="240" w:lineRule="auto"/>
        <w:rPr>
          <w:color w:val="FF0000"/>
          <w:sz w:val="20"/>
          <w:szCs w:val="20"/>
        </w:rPr>
      </w:pPr>
      <w:r w:rsidRPr="00232560">
        <w:rPr>
          <w:color w:val="FF0000"/>
          <w:sz w:val="20"/>
          <w:szCs w:val="20"/>
        </w:rPr>
        <w:t>Demonstrar e especificar como foram definidas as quantidade</w:t>
      </w:r>
      <w:r>
        <w:rPr>
          <w:color w:val="FF0000"/>
          <w:sz w:val="20"/>
          <w:szCs w:val="20"/>
        </w:rPr>
        <w:t>s</w:t>
      </w:r>
      <w:r w:rsidRPr="00232560">
        <w:rPr>
          <w:color w:val="FF0000"/>
          <w:sz w:val="20"/>
          <w:szCs w:val="20"/>
        </w:rPr>
        <w:t xml:space="preserve"> (pesquisa interna de demanda? Com base no histórico de </w:t>
      </w:r>
      <w:proofErr w:type="gramStart"/>
      <w:r w:rsidRPr="00232560">
        <w:rPr>
          <w:color w:val="FF0000"/>
          <w:sz w:val="20"/>
          <w:szCs w:val="20"/>
        </w:rPr>
        <w:t>consumo ?</w:t>
      </w:r>
      <w:proofErr w:type="gramEnd"/>
      <w:r w:rsidRPr="00232560">
        <w:rPr>
          <w:color w:val="FF0000"/>
          <w:sz w:val="20"/>
          <w:szCs w:val="20"/>
        </w:rPr>
        <w:t xml:space="preserve"> ..)</w:t>
      </w:r>
    </w:p>
    <w:p w14:paraId="7284B9D5" w14:textId="77777777" w:rsidR="002679FF" w:rsidRPr="00232560" w:rsidRDefault="002679FF" w:rsidP="002679FF">
      <w:pPr>
        <w:spacing w:after="60" w:line="240" w:lineRule="auto"/>
        <w:rPr>
          <w:color w:val="FF0000"/>
          <w:sz w:val="20"/>
          <w:szCs w:val="20"/>
        </w:rPr>
      </w:pPr>
      <w:r w:rsidRPr="00232560">
        <w:rPr>
          <w:color w:val="FF0000"/>
          <w:sz w:val="20"/>
          <w:szCs w:val="20"/>
        </w:rPr>
        <w:lastRenderedPageBreak/>
        <w:t>Se possível</w:t>
      </w:r>
      <w:r>
        <w:rPr>
          <w:color w:val="FF0000"/>
          <w:sz w:val="20"/>
          <w:szCs w:val="20"/>
        </w:rPr>
        <w:t>,</w:t>
      </w:r>
      <w:r w:rsidRPr="00232560">
        <w:rPr>
          <w:color w:val="FF0000"/>
          <w:sz w:val="20"/>
          <w:szCs w:val="20"/>
        </w:rPr>
        <w:t xml:space="preserve"> inserir planilha com os dados.</w:t>
      </w:r>
    </w:p>
    <w:p w14:paraId="68DA200E" w14:textId="77777777" w:rsidR="002679FF" w:rsidRDefault="002679FF" w:rsidP="002679FF">
      <w:pPr>
        <w:spacing w:after="60" w:line="240" w:lineRule="auto"/>
        <w:rPr>
          <w:sz w:val="20"/>
          <w:szCs w:val="20"/>
        </w:rPr>
      </w:pPr>
    </w:p>
    <w:p w14:paraId="130CA6B6" w14:textId="77777777" w:rsidR="002679FF" w:rsidRDefault="002679FF" w:rsidP="002679FF">
      <w:pPr>
        <w:spacing w:after="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Exemplo: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46"/>
        <w:gridCol w:w="4252"/>
        <w:gridCol w:w="1276"/>
        <w:gridCol w:w="1276"/>
        <w:gridCol w:w="1276"/>
      </w:tblGrid>
      <w:tr w:rsidR="002679FF" w:rsidRPr="00232560" w14:paraId="5DF51A2A" w14:textId="77777777" w:rsidTr="00CE605A">
        <w:tc>
          <w:tcPr>
            <w:tcW w:w="846" w:type="dxa"/>
          </w:tcPr>
          <w:p w14:paraId="67643DA0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2560">
              <w:rPr>
                <w:rFonts w:ascii="Arial" w:hAnsi="Arial" w:cs="Arial"/>
                <w:color w:val="FF0000"/>
                <w:sz w:val="18"/>
                <w:szCs w:val="18"/>
              </w:rPr>
              <w:t>Item</w:t>
            </w:r>
          </w:p>
        </w:tc>
        <w:tc>
          <w:tcPr>
            <w:tcW w:w="4252" w:type="dxa"/>
          </w:tcPr>
          <w:p w14:paraId="0B9D1518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Detalhamento</w:t>
            </w:r>
          </w:p>
        </w:tc>
        <w:tc>
          <w:tcPr>
            <w:tcW w:w="1276" w:type="dxa"/>
          </w:tcPr>
          <w:p w14:paraId="243EF7C3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Histórico / demanda solicitada</w:t>
            </w:r>
          </w:p>
        </w:tc>
        <w:tc>
          <w:tcPr>
            <w:tcW w:w="1276" w:type="dxa"/>
          </w:tcPr>
          <w:p w14:paraId="1EB3B69A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Reserva técnica (se couber)</w:t>
            </w:r>
          </w:p>
        </w:tc>
        <w:tc>
          <w:tcPr>
            <w:tcW w:w="1276" w:type="dxa"/>
          </w:tcPr>
          <w:p w14:paraId="6F7105B6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Total a ser adquirido</w:t>
            </w:r>
          </w:p>
        </w:tc>
      </w:tr>
      <w:tr w:rsidR="002679FF" w:rsidRPr="00232560" w14:paraId="6D1021EB" w14:textId="77777777" w:rsidTr="00CE605A">
        <w:tc>
          <w:tcPr>
            <w:tcW w:w="846" w:type="dxa"/>
          </w:tcPr>
          <w:p w14:paraId="1EF9B1A0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6C1FFDF8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5F11CD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3A9EF2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F0699A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79FF" w:rsidRPr="00232560" w14:paraId="6E74CD13" w14:textId="77777777" w:rsidTr="00CE605A">
        <w:tc>
          <w:tcPr>
            <w:tcW w:w="846" w:type="dxa"/>
          </w:tcPr>
          <w:p w14:paraId="1EF22092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49D83F9B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0CEA7D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8C7454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57C031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79FF" w:rsidRPr="00232560" w14:paraId="217E2492" w14:textId="77777777" w:rsidTr="00CE605A">
        <w:tc>
          <w:tcPr>
            <w:tcW w:w="846" w:type="dxa"/>
          </w:tcPr>
          <w:p w14:paraId="11EC315D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2D2E8026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F6F098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78D94C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352FF8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79FF" w:rsidRPr="00232560" w14:paraId="460321A4" w14:textId="77777777" w:rsidTr="00CE605A">
        <w:tc>
          <w:tcPr>
            <w:tcW w:w="846" w:type="dxa"/>
          </w:tcPr>
          <w:p w14:paraId="7F4DC8F5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662349A0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CC6B3E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3B2DD9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5AAF48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79FF" w:rsidRPr="00232560" w14:paraId="12F032B3" w14:textId="77777777" w:rsidTr="00CE605A">
        <w:tc>
          <w:tcPr>
            <w:tcW w:w="5098" w:type="dxa"/>
            <w:gridSpan w:val="2"/>
          </w:tcPr>
          <w:p w14:paraId="012E6B2C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14:paraId="6CD21B3F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6C3CCB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651554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23D5C82F" w14:textId="77777777" w:rsidR="002679FF" w:rsidRDefault="002679FF" w:rsidP="002679FF">
      <w:pPr>
        <w:spacing w:after="60" w:line="240" w:lineRule="auto"/>
        <w:rPr>
          <w:sz w:val="20"/>
          <w:szCs w:val="20"/>
        </w:rPr>
      </w:pPr>
    </w:p>
    <w:p w14:paraId="13C47632" w14:textId="18D72567" w:rsidR="002679FF" w:rsidRDefault="00CF3A28" w:rsidP="002679FF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2679FF" w:rsidRPr="00232560">
        <w:rPr>
          <w:b/>
          <w:sz w:val="20"/>
          <w:szCs w:val="20"/>
        </w:rPr>
        <w:t>.4.3 Quanto à distribuição estimada dos bens/serviços</w:t>
      </w:r>
    </w:p>
    <w:p w14:paraId="72F7279D" w14:textId="77777777" w:rsidR="002679FF" w:rsidRPr="00232560" w:rsidRDefault="002679FF" w:rsidP="002679FF">
      <w:pPr>
        <w:spacing w:after="60" w:line="240" w:lineRule="auto"/>
        <w:rPr>
          <w:b/>
          <w:sz w:val="20"/>
          <w:szCs w:val="20"/>
        </w:rPr>
      </w:pPr>
    </w:p>
    <w:p w14:paraId="0EB7AEDE" w14:textId="77777777" w:rsidR="002679FF" w:rsidRDefault="002679FF" w:rsidP="002679FF">
      <w:pPr>
        <w:spacing w:after="60" w:line="240" w:lineRule="auto"/>
        <w:rPr>
          <w:color w:val="FF0000"/>
          <w:sz w:val="20"/>
          <w:szCs w:val="20"/>
        </w:rPr>
      </w:pPr>
      <w:r w:rsidRPr="00232560">
        <w:rPr>
          <w:color w:val="FF0000"/>
          <w:sz w:val="20"/>
          <w:szCs w:val="20"/>
        </w:rPr>
        <w:t>Inserir o quadro de distribuição dos itens/serviços a serem adquiridos, se a demanda contemplar mais de um setor/unidade</w:t>
      </w:r>
    </w:p>
    <w:p w14:paraId="37BC45CD" w14:textId="77777777" w:rsidR="002679FF" w:rsidRDefault="002679FF" w:rsidP="002679FF">
      <w:pPr>
        <w:spacing w:after="6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Exemplo 1:</w:t>
      </w:r>
    </w:p>
    <w:tbl>
      <w:tblPr>
        <w:tblStyle w:val="Tabelacomgrade"/>
        <w:tblW w:w="9692" w:type="dxa"/>
        <w:tblLook w:val="04A0" w:firstRow="1" w:lastRow="0" w:firstColumn="1" w:lastColumn="0" w:noHBand="0" w:noVBand="1"/>
      </w:tblPr>
      <w:tblGrid>
        <w:gridCol w:w="846"/>
        <w:gridCol w:w="4252"/>
        <w:gridCol w:w="3307"/>
        <w:gridCol w:w="11"/>
        <w:gridCol w:w="1265"/>
        <w:gridCol w:w="11"/>
      </w:tblGrid>
      <w:tr w:rsidR="002679FF" w:rsidRPr="00232560" w14:paraId="006CBF12" w14:textId="77777777" w:rsidTr="00CE605A">
        <w:trPr>
          <w:gridAfter w:val="1"/>
          <w:wAfter w:w="11" w:type="dxa"/>
        </w:trPr>
        <w:tc>
          <w:tcPr>
            <w:tcW w:w="846" w:type="dxa"/>
          </w:tcPr>
          <w:p w14:paraId="4CCEAA6E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2560">
              <w:rPr>
                <w:rFonts w:ascii="Arial" w:hAnsi="Arial" w:cs="Arial"/>
                <w:color w:val="FF0000"/>
                <w:sz w:val="18"/>
                <w:szCs w:val="18"/>
              </w:rPr>
              <w:t>Item</w:t>
            </w:r>
          </w:p>
        </w:tc>
        <w:tc>
          <w:tcPr>
            <w:tcW w:w="4252" w:type="dxa"/>
          </w:tcPr>
          <w:p w14:paraId="2F6D1973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Detalhamento</w:t>
            </w:r>
          </w:p>
        </w:tc>
        <w:tc>
          <w:tcPr>
            <w:tcW w:w="3307" w:type="dxa"/>
          </w:tcPr>
          <w:p w14:paraId="0776224E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2560">
              <w:rPr>
                <w:rFonts w:ascii="Arial" w:hAnsi="Arial" w:cs="Arial"/>
                <w:color w:val="FF0000"/>
                <w:sz w:val="18"/>
                <w:szCs w:val="18"/>
              </w:rPr>
              <w:t>Setor/unidade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demandante</w:t>
            </w:r>
          </w:p>
        </w:tc>
        <w:tc>
          <w:tcPr>
            <w:tcW w:w="1276" w:type="dxa"/>
            <w:gridSpan w:val="2"/>
          </w:tcPr>
          <w:p w14:paraId="5A0EAF6D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2560">
              <w:rPr>
                <w:rFonts w:ascii="Arial" w:hAnsi="Arial" w:cs="Arial"/>
                <w:color w:val="FF0000"/>
                <w:sz w:val="18"/>
                <w:szCs w:val="18"/>
              </w:rPr>
              <w:t>Quantidade</w:t>
            </w:r>
          </w:p>
        </w:tc>
      </w:tr>
      <w:tr w:rsidR="002679FF" w:rsidRPr="00232560" w14:paraId="6711BD2C" w14:textId="77777777" w:rsidTr="00CE605A">
        <w:trPr>
          <w:gridAfter w:val="1"/>
          <w:wAfter w:w="11" w:type="dxa"/>
        </w:trPr>
        <w:tc>
          <w:tcPr>
            <w:tcW w:w="846" w:type="dxa"/>
          </w:tcPr>
          <w:p w14:paraId="66EABA2D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55F549BB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07" w:type="dxa"/>
          </w:tcPr>
          <w:p w14:paraId="3E1A7A21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8CC0CBF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79FF" w:rsidRPr="00232560" w14:paraId="40A70EBC" w14:textId="77777777" w:rsidTr="00CE605A">
        <w:trPr>
          <w:gridAfter w:val="1"/>
          <w:wAfter w:w="11" w:type="dxa"/>
        </w:trPr>
        <w:tc>
          <w:tcPr>
            <w:tcW w:w="846" w:type="dxa"/>
          </w:tcPr>
          <w:p w14:paraId="2E932D42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5F3C0282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07" w:type="dxa"/>
          </w:tcPr>
          <w:p w14:paraId="1C3924A6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73FAB9A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79FF" w:rsidRPr="00232560" w14:paraId="796732A7" w14:textId="77777777" w:rsidTr="00CE605A">
        <w:trPr>
          <w:gridAfter w:val="1"/>
          <w:wAfter w:w="11" w:type="dxa"/>
        </w:trPr>
        <w:tc>
          <w:tcPr>
            <w:tcW w:w="846" w:type="dxa"/>
          </w:tcPr>
          <w:p w14:paraId="63ED0954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178BBCDA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07" w:type="dxa"/>
          </w:tcPr>
          <w:p w14:paraId="66D8A8CC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0D07D64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79FF" w:rsidRPr="00232560" w14:paraId="3725AEA4" w14:textId="77777777" w:rsidTr="00CE605A">
        <w:trPr>
          <w:gridAfter w:val="1"/>
          <w:wAfter w:w="11" w:type="dxa"/>
        </w:trPr>
        <w:tc>
          <w:tcPr>
            <w:tcW w:w="846" w:type="dxa"/>
          </w:tcPr>
          <w:p w14:paraId="070F1BE5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69ADD0F8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07" w:type="dxa"/>
          </w:tcPr>
          <w:p w14:paraId="4C369D73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6431912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2679FF" w:rsidRPr="00232560" w14:paraId="26B39E63" w14:textId="77777777" w:rsidTr="00CE605A">
        <w:tc>
          <w:tcPr>
            <w:tcW w:w="8416" w:type="dxa"/>
            <w:gridSpan w:val="4"/>
          </w:tcPr>
          <w:p w14:paraId="3BA9A105" w14:textId="77777777" w:rsidR="002679FF" w:rsidRPr="00232560" w:rsidRDefault="002679FF" w:rsidP="00CE605A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gridSpan w:val="2"/>
          </w:tcPr>
          <w:p w14:paraId="759315AE" w14:textId="77777777" w:rsidR="002679FF" w:rsidRPr="00232560" w:rsidRDefault="002679FF" w:rsidP="00CE605A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6D5ABA1D" w14:textId="77777777" w:rsidR="002679FF" w:rsidRPr="00DB32E3" w:rsidRDefault="002679FF" w:rsidP="002679FF">
      <w:pPr>
        <w:pStyle w:val="PargrafodaLista"/>
        <w:spacing w:after="60" w:line="240" w:lineRule="auto"/>
        <w:rPr>
          <w:sz w:val="20"/>
          <w:szCs w:val="20"/>
        </w:rPr>
      </w:pPr>
    </w:p>
    <w:p w14:paraId="4CA2DFF3" w14:textId="0867168B" w:rsidR="002679FF" w:rsidRPr="00CF3A28" w:rsidRDefault="00CF3A28" w:rsidP="00CF3A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A.5 </w:t>
      </w:r>
      <w:r w:rsidR="002679FF" w:rsidRPr="00CF3A28">
        <w:rPr>
          <w:b/>
          <w:bCs/>
          <w:sz w:val="20"/>
          <w:szCs w:val="20"/>
        </w:rPr>
        <w:t xml:space="preserve">Levantamento de mercado: análise das soluções existentes no mercado e justificativa técnica e econômica da escolha do tipo de solução a contratar </w:t>
      </w:r>
      <w:r w:rsidR="002679FF" w:rsidRPr="00CF3A28">
        <w:rPr>
          <w:sz w:val="16"/>
          <w:szCs w:val="16"/>
        </w:rPr>
        <w:t>(art. 15, V, Dec. 10.086/22)</w:t>
      </w:r>
    </w:p>
    <w:p w14:paraId="1F763908" w14:textId="77777777" w:rsidR="002679FF" w:rsidRDefault="002679FF" w:rsidP="002679FF">
      <w:pPr>
        <w:spacing w:after="60" w:line="240" w:lineRule="auto"/>
        <w:ind w:firstLine="708"/>
        <w:jc w:val="both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79FF" w:rsidRPr="00545C84" w14:paraId="3428D5F8" w14:textId="77777777" w:rsidTr="00CE605A">
        <w:tc>
          <w:tcPr>
            <w:tcW w:w="9628" w:type="dxa"/>
            <w:shd w:val="clear" w:color="auto" w:fill="FFFF00"/>
          </w:tcPr>
          <w:p w14:paraId="1576B3E3" w14:textId="77777777" w:rsidR="002679FF" w:rsidRPr="00545C84" w:rsidRDefault="002679FF" w:rsidP="00CE605A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C84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05DFC5FD" w14:textId="77777777" w:rsidR="002679FF" w:rsidRPr="00545C84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Realizar a comparação das soluções existentes (ex. compra, locação, comodato);</w:t>
            </w:r>
          </w:p>
          <w:p w14:paraId="74BB2910" w14:textId="77777777" w:rsidR="002679FF" w:rsidRPr="00545C84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Mensuração do custo de cada solução (Inserir um quadro comparativo se possível);</w:t>
            </w:r>
          </w:p>
          <w:p w14:paraId="4B2346D2" w14:textId="77777777" w:rsidR="002679FF" w:rsidRPr="00545C84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Detalhamento das vantagens e desvantagens (mensuráveis e imensuráveis) de cada solução;</w:t>
            </w:r>
          </w:p>
          <w:p w14:paraId="2360B172" w14:textId="77777777" w:rsidR="002679FF" w:rsidRPr="00545C84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Considerar contratações similares feitas por outros órgãos e entidades, com objetivo de identificar a existência de novas metodologias, tecnologias ou inovações que melhor atendam às necessidades da administração;</w:t>
            </w:r>
          </w:p>
          <w:p w14:paraId="4F841D02" w14:textId="77777777" w:rsidR="002679FF" w:rsidRPr="00545C84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Realizar consulta, audiência pública ou diálogo transparente com potenciais contratadas, para coleta de contribuições;</w:t>
            </w:r>
          </w:p>
          <w:p w14:paraId="1A59B137" w14:textId="77777777" w:rsidR="002679FF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Conclusão e escolha da melhor alternativa.</w:t>
            </w:r>
          </w:p>
          <w:p w14:paraId="7DF05C80" w14:textId="77777777" w:rsidR="002679FF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198C52" w14:textId="77777777" w:rsidR="002679FF" w:rsidRPr="00545C84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Caso o objeto/serviço se tratar de um item que não possua mais de uma solução no mercado, este tópico pode ser dispensado, porém deve ser inserida justificativa da não elaboração deste tópico.</w:t>
            </w:r>
          </w:p>
        </w:tc>
      </w:tr>
    </w:tbl>
    <w:p w14:paraId="1DA55D11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p w14:paraId="6BF02413" w14:textId="0CEF0646" w:rsidR="002679FF" w:rsidRPr="00545C84" w:rsidRDefault="00CF3A28" w:rsidP="002679FF">
      <w:pPr>
        <w:spacing w:after="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2679FF" w:rsidRPr="00545C84">
        <w:rPr>
          <w:b/>
          <w:sz w:val="20"/>
          <w:szCs w:val="20"/>
        </w:rPr>
        <w:t>.5.1 Soluções Existentes</w:t>
      </w:r>
      <w:r w:rsidR="002679FF">
        <w:rPr>
          <w:b/>
          <w:sz w:val="20"/>
          <w:szCs w:val="20"/>
        </w:rPr>
        <w:t xml:space="preserve"> no mercado</w:t>
      </w:r>
    </w:p>
    <w:p w14:paraId="76A4D101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p w14:paraId="255F8927" w14:textId="7C34C331" w:rsidR="002679FF" w:rsidRPr="00545C84" w:rsidRDefault="00CF3A28" w:rsidP="002679FF">
      <w:pPr>
        <w:spacing w:after="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2679FF" w:rsidRPr="00545C84">
        <w:rPr>
          <w:b/>
          <w:sz w:val="20"/>
          <w:szCs w:val="20"/>
        </w:rPr>
        <w:t>.5.2 Análise das soluções existentes</w:t>
      </w:r>
    </w:p>
    <w:p w14:paraId="5D1D58F6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p w14:paraId="4B05994A" w14:textId="6CEACAD9" w:rsidR="002679FF" w:rsidRPr="00545C84" w:rsidRDefault="00CF3A28" w:rsidP="002679FF">
      <w:pPr>
        <w:spacing w:after="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2679FF" w:rsidRPr="00545C84">
        <w:rPr>
          <w:b/>
          <w:sz w:val="20"/>
          <w:szCs w:val="20"/>
        </w:rPr>
        <w:t>.5.3 Conclusão quanto à solução a ser adotara e os motivos</w:t>
      </w:r>
      <w:r w:rsidR="002679FF">
        <w:rPr>
          <w:b/>
          <w:sz w:val="20"/>
          <w:szCs w:val="20"/>
        </w:rPr>
        <w:t xml:space="preserve"> da escolha</w:t>
      </w:r>
    </w:p>
    <w:p w14:paraId="2F92EA5D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p w14:paraId="3235CC60" w14:textId="59480F59" w:rsidR="002679FF" w:rsidRPr="00CF3A28" w:rsidRDefault="00CF3A28" w:rsidP="00CF3A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A.6 </w:t>
      </w:r>
      <w:r w:rsidR="002679FF" w:rsidRPr="00CF3A28">
        <w:rPr>
          <w:b/>
          <w:bCs/>
          <w:sz w:val="20"/>
          <w:szCs w:val="20"/>
        </w:rPr>
        <w:t xml:space="preserve">Estimativa do valor da contratação </w:t>
      </w:r>
      <w:r w:rsidR="002679FF" w:rsidRPr="00CF3A28">
        <w:rPr>
          <w:sz w:val="16"/>
          <w:szCs w:val="16"/>
        </w:rPr>
        <w:t>(art. 15, VI, Dec. 10.086/22)</w:t>
      </w:r>
    </w:p>
    <w:p w14:paraId="54EE4981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2679FF" w:rsidRPr="00545C84" w14:paraId="35719532" w14:textId="77777777" w:rsidTr="00CE605A">
        <w:tc>
          <w:tcPr>
            <w:tcW w:w="9628" w:type="dxa"/>
            <w:shd w:val="clear" w:color="auto" w:fill="FFFF00"/>
          </w:tcPr>
          <w:p w14:paraId="5486B068" w14:textId="77777777" w:rsidR="002679FF" w:rsidRPr="00545C84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Tendo em vista que o Estudo Técnico Preliminar é realizado na etapa de planejamento da contratação e que a Etapa de pesquisa de preço é realizada somente na fase preparatória da contratação (se ocorrer), neste tópico pode ser inserido apenas o valor estimado dos itens, com base em histórico anterior de contratação ou valor estimado de mercado.</w:t>
            </w:r>
          </w:p>
          <w:p w14:paraId="4E2A57C1" w14:textId="77777777" w:rsidR="002679FF" w:rsidRPr="00545C84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755603" w14:textId="77777777" w:rsidR="002679FF" w:rsidRPr="00545C84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Não há necessidade de realização de pesquisa de preço com fornecedores nesta etapa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545C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45C84">
              <w:rPr>
                <w:rFonts w:ascii="Arial" w:hAnsi="Arial" w:cs="Arial"/>
                <w:sz w:val="18"/>
                <w:szCs w:val="18"/>
              </w:rPr>
              <w:t xml:space="preserve"> não ser </w:t>
            </w:r>
            <w:proofErr w:type="gramStart"/>
            <w:r w:rsidRPr="00545C84">
              <w:rPr>
                <w:rFonts w:ascii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pesquisa </w:t>
            </w:r>
            <w:r w:rsidRPr="00545C84">
              <w:rPr>
                <w:rFonts w:ascii="Arial" w:hAnsi="Arial" w:cs="Arial"/>
                <w:sz w:val="18"/>
                <w:szCs w:val="18"/>
              </w:rPr>
              <w:t>já tenha sido realizada</w:t>
            </w:r>
            <w:r>
              <w:rPr>
                <w:rFonts w:ascii="Arial" w:hAnsi="Arial" w:cs="Arial"/>
                <w:sz w:val="18"/>
                <w:szCs w:val="18"/>
              </w:rPr>
              <w:t>, neste caso pode ser inseridos os valores reais</w:t>
            </w:r>
            <w:r w:rsidRPr="00545C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1756C6A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p w14:paraId="03EFCE08" w14:textId="70367896" w:rsidR="002679FF" w:rsidRPr="00CF3A28" w:rsidRDefault="00CF3A28" w:rsidP="00CF3A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A.7 </w:t>
      </w:r>
      <w:r w:rsidR="002679FF" w:rsidRPr="00CF3A28">
        <w:rPr>
          <w:b/>
          <w:bCs/>
          <w:sz w:val="20"/>
          <w:szCs w:val="20"/>
        </w:rPr>
        <w:t xml:space="preserve">Descrição da solução como um todo – Objeto Técnico </w:t>
      </w:r>
      <w:r w:rsidR="002679FF" w:rsidRPr="00CF3A28">
        <w:rPr>
          <w:sz w:val="16"/>
          <w:szCs w:val="16"/>
        </w:rPr>
        <w:t>(art. 15, VII, Dec. 10.086/22)</w:t>
      </w:r>
    </w:p>
    <w:p w14:paraId="21BFBEA2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2679FF" w:rsidRPr="00545C84" w14:paraId="06C1C5C8" w14:textId="77777777" w:rsidTr="00CE605A">
        <w:tc>
          <w:tcPr>
            <w:tcW w:w="9628" w:type="dxa"/>
            <w:shd w:val="clear" w:color="auto" w:fill="FFFF00"/>
          </w:tcPr>
          <w:p w14:paraId="54010965" w14:textId="77777777" w:rsidR="002679FF" w:rsidRPr="00545C84" w:rsidRDefault="002679FF" w:rsidP="00CE605A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C84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6D2388A" w14:textId="77777777" w:rsidR="002679FF" w:rsidRPr="00545C84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Inserir neste tópico a descrição completa do item/serviço a ser adquirido/contratado.</w:t>
            </w:r>
          </w:p>
          <w:p w14:paraId="09CFDF9A" w14:textId="77777777" w:rsidR="002679FF" w:rsidRPr="00545C84" w:rsidRDefault="002679FF" w:rsidP="00CE605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Detalhar a solução/especificação técnica como um todo, inclusive das exigências relacionadas à manutenção e à assistência técnica, quando couber, e a forma de entrega ou execução do serviço (tópicos que serão inseridos no Termo de Referência posteriormente)</w:t>
            </w:r>
          </w:p>
        </w:tc>
      </w:tr>
    </w:tbl>
    <w:p w14:paraId="52CD2AEC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p w14:paraId="78A32323" w14:textId="5DED3808" w:rsidR="002679FF" w:rsidRPr="00CF3A28" w:rsidRDefault="00CF3A28" w:rsidP="00CF3A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A.8 </w:t>
      </w:r>
      <w:r w:rsidR="002679FF" w:rsidRPr="00CF3A28">
        <w:rPr>
          <w:b/>
          <w:bCs/>
          <w:sz w:val="20"/>
          <w:szCs w:val="20"/>
        </w:rPr>
        <w:t xml:space="preserve">Justificativas para o parcelamento ou não da contratação </w:t>
      </w:r>
      <w:r w:rsidR="002679FF" w:rsidRPr="00CF3A28">
        <w:rPr>
          <w:sz w:val="16"/>
          <w:szCs w:val="16"/>
        </w:rPr>
        <w:t>(art. 15, VIII, Dec. 10.086/22)</w:t>
      </w:r>
    </w:p>
    <w:p w14:paraId="2587DBFE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6"/>
      </w:tblGrid>
      <w:tr w:rsidR="002679FF" w:rsidRPr="007719DC" w14:paraId="477FF6E1" w14:textId="77777777" w:rsidTr="00CE605A">
        <w:tc>
          <w:tcPr>
            <w:tcW w:w="9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F76DD" w14:textId="77777777" w:rsidR="002679FF" w:rsidRPr="007719DC" w:rsidRDefault="002679FF" w:rsidP="00CE605A">
            <w:pPr>
              <w:pStyle w:val="Textbody"/>
              <w:shd w:val="clear" w:color="auto" w:fill="FFFF00"/>
              <w:spacing w:after="57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124884966"/>
            <w:r w:rsidRPr="007719DC">
              <w:rPr>
                <w:rFonts w:ascii="Arial" w:hAnsi="Arial" w:cs="Arial"/>
                <w:b/>
                <w:bCs/>
                <w:sz w:val="18"/>
                <w:szCs w:val="18"/>
              </w:rPr>
              <w:t>Nota explicativa:</w:t>
            </w:r>
          </w:p>
          <w:p w14:paraId="344FE316" w14:textId="77777777" w:rsidR="002679FF" w:rsidRPr="007719DC" w:rsidRDefault="002679FF" w:rsidP="00CE605A">
            <w:pPr>
              <w:pStyle w:val="TableContents"/>
              <w:shd w:val="clear" w:color="auto" w:fill="FFFF00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DC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7719DC">
              <w:rPr>
                <w:rFonts w:ascii="Arial" w:eastAsia="ArialMT" w:hAnsi="Arial" w:cs="Arial"/>
                <w:b/>
                <w:bCs/>
                <w:color w:val="000000"/>
                <w:sz w:val="18"/>
                <w:szCs w:val="18"/>
                <w:shd w:val="clear" w:color="auto" w:fill="FFFF00"/>
              </w:rPr>
              <w:t>Obs. As notas explicativas são meramente orientativas. Portanto, devem ser excluídas)</w:t>
            </w:r>
          </w:p>
          <w:p w14:paraId="77C7A4EC" w14:textId="77777777" w:rsidR="002679FF" w:rsidRPr="007719DC" w:rsidRDefault="002679FF" w:rsidP="00CE605A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parcelamento da contratação se refere a forma </w:t>
            </w:r>
            <w:r w:rsidRPr="007719DC">
              <w:rPr>
                <w:rFonts w:ascii="Arial" w:hAnsi="Arial" w:cs="Arial"/>
                <w:b/>
                <w:color w:val="FF0000"/>
                <w:sz w:val="18"/>
                <w:szCs w:val="18"/>
                <w:shd w:val="clear" w:color="auto" w:fill="FFFF00"/>
                <w:lang w:eastAsia="en-US"/>
              </w:rPr>
              <w:t>como o objeto foi dividido por lotes e itens</w:t>
            </w: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. Exemplo:</w:t>
            </w:r>
          </w:p>
          <w:p w14:paraId="410EDB15" w14:textId="77777777" w:rsidR="002679FF" w:rsidRPr="007719DC" w:rsidRDefault="002679FF" w:rsidP="00CE605A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objeto será parcelado em </w:t>
            </w:r>
            <w:r w:rsidRPr="007719DC"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xx </w:t>
            </w: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lotes contendo </w:t>
            </w:r>
            <w:r w:rsidRPr="007719DC"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xx </w:t>
            </w: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itens cada;</w:t>
            </w:r>
          </w:p>
          <w:p w14:paraId="71F79D73" w14:textId="77777777" w:rsidR="002679FF" w:rsidRPr="007719DC" w:rsidRDefault="002679FF" w:rsidP="00CE605A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objeto será parcelado em apenas 01 lote contendo </w:t>
            </w:r>
            <w:r w:rsidRPr="007719DC"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xx </w:t>
            </w: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itens;</w:t>
            </w:r>
          </w:p>
          <w:p w14:paraId="43604967" w14:textId="77777777" w:rsidR="002679FF" w:rsidRPr="007719DC" w:rsidRDefault="002679FF" w:rsidP="00CE605A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O objeto será parcelado em </w:t>
            </w:r>
            <w:r w:rsidRPr="007719DC">
              <w:rPr>
                <w:rFonts w:ascii="Arial" w:hAnsi="Arial" w:cs="Arial"/>
                <w:bCs/>
                <w:color w:val="FF0000"/>
                <w:sz w:val="18"/>
                <w:szCs w:val="18"/>
                <w:shd w:val="clear" w:color="auto" w:fill="FFFF00"/>
                <w:lang w:eastAsia="en-US"/>
              </w:rPr>
              <w:t xml:space="preserve">xx </w:t>
            </w: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Lotes contendo apenas 01 item cada;</w:t>
            </w:r>
          </w:p>
          <w:p w14:paraId="5FECBB60" w14:textId="77777777" w:rsidR="002679FF" w:rsidRPr="007719DC" w:rsidRDefault="002679FF" w:rsidP="00CE605A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</w:p>
          <w:p w14:paraId="17DD2C3E" w14:textId="77777777" w:rsidR="002679FF" w:rsidRPr="007719DC" w:rsidRDefault="002679FF" w:rsidP="00CE605A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1. O objeto deverá ser dividido em tantas parcelas/lotes quantas se comprovarem técnica e economicamente viáveis. </w:t>
            </w:r>
            <w:r w:rsidRPr="007719DC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00"/>
                <w:lang w:eastAsia="en-US"/>
              </w:rPr>
              <w:t>Quando o mesmo lote reunir diversos itens, deverá haver justificativa nos autos que demonstre as razões técnicas e econômicas para a não adoção do parcelamento (cada item 1 lote)</w:t>
            </w: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.</w:t>
            </w:r>
          </w:p>
          <w:p w14:paraId="1AF6FC40" w14:textId="77777777" w:rsidR="002679FF" w:rsidRPr="007719DC" w:rsidRDefault="002679FF" w:rsidP="00CE605A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Destaque-se o teor da Súmula 247 do TCU: “É obrigatória a admissão da adjudicação por item e não por preço global, nos editais das licitações para a contratação de obras, serviços, compras e alienações, cujo objeto seja divisível, desde que não haja prejuízo para o conjunto ou complexo ou perda de economia de escala, tendo em vista o objetivo de propiciar a ampla participação de licitantes que, embora não dispondo de capacidade para a execução, fornecimento ou aquisição da totalidade do objeto, possam fazê-lo com relação a itens ou unidades autônomas, devendo as exigências de habilitação adequar-se a essa divisibilidade.”</w:t>
            </w:r>
          </w:p>
          <w:p w14:paraId="1037DFCC" w14:textId="77777777" w:rsidR="002679FF" w:rsidRPr="007719DC" w:rsidRDefault="002679FF" w:rsidP="00CE605A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</w:p>
          <w:p w14:paraId="4A913F98" w14:textId="77777777" w:rsidR="002679FF" w:rsidRPr="007719DC" w:rsidRDefault="002679FF" w:rsidP="00CE605A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2. ADOÇÃO DE MODELAGEM DE LICITAÇÃO POR LOTE GLOBAL E NÃO POR ITEM.</w:t>
            </w:r>
          </w:p>
          <w:p w14:paraId="414183AF" w14:textId="77777777" w:rsidR="002679FF" w:rsidRPr="007719DC" w:rsidRDefault="002679FF" w:rsidP="00CE605A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A licitação deve propiciar à Administração Pública a contratação mais vantajosa, de forma que o art. 40, inciso V, alínea b, da Lei Federal 14.133/2021, determina a divisão do objeto em tantas parcelas quanto técnica e economicamente viável, o que amplia a competição, conquanto, de toda sorte, que essa escolha possa resultar maior economicidade (no mesmo sentido, vide orientação do Tribunal de Contas da União, Súmula 247)</w:t>
            </w:r>
          </w:p>
          <w:p w14:paraId="0965A5C5" w14:textId="77777777" w:rsidR="002679FF" w:rsidRPr="007719DC" w:rsidRDefault="002679FF" w:rsidP="00CE605A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</w:pP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>Daí porque é necessário que conste no procedimento interno justificativa pela indivisibilidade do objeto licitado, ou seja, que se apresente as razões para a adoção por lote global.</w:t>
            </w:r>
          </w:p>
          <w:p w14:paraId="1B953E33" w14:textId="77777777" w:rsidR="002679FF" w:rsidRPr="007719DC" w:rsidRDefault="002679FF" w:rsidP="00CE605A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19D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00"/>
                <w:lang w:eastAsia="en-US"/>
              </w:rPr>
              <w:t xml:space="preserve">  </w:t>
            </w:r>
          </w:p>
        </w:tc>
      </w:tr>
      <w:bookmarkEnd w:id="0"/>
    </w:tbl>
    <w:p w14:paraId="0B30EC5D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p w14:paraId="6EE85CF0" w14:textId="7BE66241" w:rsidR="002679FF" w:rsidRPr="00CF3A28" w:rsidRDefault="00CF3A28" w:rsidP="00CF3A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A.9 </w:t>
      </w:r>
      <w:r w:rsidR="002679FF" w:rsidRPr="00CF3A28">
        <w:rPr>
          <w:b/>
          <w:bCs/>
          <w:sz w:val="20"/>
          <w:szCs w:val="20"/>
        </w:rPr>
        <w:t>Demonstrativo dos resultados pretendidos em termos de economicidade e de melhor aproveitamento dos recursos humanos, materiais e financeiros disponíveis</w:t>
      </w:r>
      <w:r w:rsidR="002679FF" w:rsidRPr="00CF3A28">
        <w:rPr>
          <w:sz w:val="20"/>
          <w:szCs w:val="20"/>
        </w:rPr>
        <w:t xml:space="preserve"> </w:t>
      </w:r>
      <w:r w:rsidR="002679FF" w:rsidRPr="00CF3A28">
        <w:rPr>
          <w:sz w:val="16"/>
          <w:szCs w:val="16"/>
        </w:rPr>
        <w:t>(art. 15, IX, Dec. 10.086/22)</w:t>
      </w:r>
    </w:p>
    <w:p w14:paraId="63424305" w14:textId="77777777" w:rsidR="002679FF" w:rsidRDefault="002679FF" w:rsidP="002679FF">
      <w:pPr>
        <w:pStyle w:val="PargrafodaLista"/>
        <w:spacing w:after="60" w:line="240" w:lineRule="auto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2679FF" w:rsidRPr="001C11FF" w14:paraId="31E59DC6" w14:textId="77777777" w:rsidTr="00CE605A">
        <w:tc>
          <w:tcPr>
            <w:tcW w:w="9628" w:type="dxa"/>
            <w:shd w:val="clear" w:color="auto" w:fill="FFFF00"/>
          </w:tcPr>
          <w:p w14:paraId="0011FCF3" w14:textId="77777777" w:rsidR="002679FF" w:rsidRPr="001C11FF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11FF">
              <w:rPr>
                <w:rFonts w:ascii="Arial" w:hAnsi="Arial" w:cs="Arial"/>
                <w:b/>
                <w:sz w:val="18"/>
                <w:szCs w:val="18"/>
              </w:rPr>
              <w:lastRenderedPageBreak/>
              <w:t>Nota orientativa</w:t>
            </w:r>
            <w:r w:rsidRPr="001C11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D21997E" w14:textId="77777777" w:rsidR="002679FF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Demonstrar neste tópico os eventuais impactos dessa aquisição em termos de economicidade para a administração pública, </w:t>
            </w:r>
            <w:r w:rsidRPr="009F6B54">
              <w:rPr>
                <w:rFonts w:ascii="Arial" w:hAnsi="Arial" w:cs="Arial"/>
                <w:sz w:val="18"/>
                <w:szCs w:val="18"/>
              </w:rPr>
              <w:t>aproveitamento dos recursos humanos, materiais e financeiros disponíveis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0A5EDA" w14:textId="553BA292" w:rsidR="002679FF" w:rsidRPr="001C11FF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análise deve reforçar a importância da aquisição em termos de gestão, e seus impactos nos resultados dos serviços prestados pela </w:t>
            </w:r>
            <w:r w:rsidR="00B72A1F">
              <w:rPr>
                <w:rFonts w:ascii="Arial" w:hAnsi="Arial" w:cs="Arial"/>
                <w:sz w:val="18"/>
                <w:szCs w:val="18"/>
              </w:rPr>
              <w:t>UNIOESTE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C75454C" w14:textId="77777777" w:rsidR="002679FF" w:rsidRPr="009F6B54" w:rsidRDefault="002679FF" w:rsidP="002679FF">
      <w:pPr>
        <w:spacing w:after="60" w:line="240" w:lineRule="auto"/>
        <w:rPr>
          <w:sz w:val="20"/>
          <w:szCs w:val="20"/>
        </w:rPr>
      </w:pPr>
    </w:p>
    <w:p w14:paraId="59F026E3" w14:textId="6C1A3341" w:rsidR="002679FF" w:rsidRPr="00CF3A28" w:rsidRDefault="00CF3A28" w:rsidP="00CF3A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A.10 </w:t>
      </w:r>
      <w:r w:rsidR="002679FF" w:rsidRPr="00CF3A28">
        <w:rPr>
          <w:b/>
          <w:bCs/>
          <w:sz w:val="20"/>
          <w:szCs w:val="20"/>
        </w:rPr>
        <w:t>Providências a serem adotadas pela Administração previamente à celebração do contrato, inclusive quanto à capacitação de servidores ou de empregados para fiscalização e gestão contratual</w:t>
      </w:r>
      <w:r w:rsidR="002679FF" w:rsidRPr="00CF3A28">
        <w:rPr>
          <w:sz w:val="20"/>
          <w:szCs w:val="20"/>
        </w:rPr>
        <w:t xml:space="preserve"> </w:t>
      </w:r>
      <w:r w:rsidR="002679FF" w:rsidRPr="00CF3A28">
        <w:rPr>
          <w:sz w:val="16"/>
          <w:szCs w:val="16"/>
        </w:rPr>
        <w:t>(art. 15, X, Dec. 10.086/22)</w:t>
      </w:r>
    </w:p>
    <w:p w14:paraId="6D10A7BB" w14:textId="77777777" w:rsidR="002679FF" w:rsidRDefault="002679FF" w:rsidP="002679FF">
      <w:pPr>
        <w:pStyle w:val="PargrafodaLista"/>
        <w:spacing w:after="60" w:line="240" w:lineRule="auto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2679FF" w:rsidRPr="001C11FF" w14:paraId="3AF774C3" w14:textId="77777777" w:rsidTr="00CE605A">
        <w:tc>
          <w:tcPr>
            <w:tcW w:w="9628" w:type="dxa"/>
            <w:shd w:val="clear" w:color="auto" w:fill="FFFF00"/>
          </w:tcPr>
          <w:p w14:paraId="32FFA5E6" w14:textId="77777777" w:rsidR="002679FF" w:rsidRPr="001C11FF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bookmarkStart w:id="1" w:name="_Hlk127441188"/>
            <w:r w:rsidRPr="001C11FF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 w:rsidRPr="001C11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48C30DD" w14:textId="77777777" w:rsidR="002679FF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houver necessidade de providências prévias vinculadas à futura contratação pretendida, e/ou necessidade de capacitação dos servidores, inserir neste tópico.</w:t>
            </w:r>
          </w:p>
          <w:p w14:paraId="613B4CA0" w14:textId="77777777" w:rsidR="002679FF" w:rsidRPr="001C11FF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Justificar as providências ou capacitações necessárias.</w:t>
            </w:r>
          </w:p>
        </w:tc>
      </w:tr>
      <w:bookmarkEnd w:id="1"/>
    </w:tbl>
    <w:p w14:paraId="42472020" w14:textId="77777777" w:rsidR="002679FF" w:rsidRPr="001C11FF" w:rsidRDefault="002679FF" w:rsidP="002679FF">
      <w:pPr>
        <w:spacing w:after="60" w:line="240" w:lineRule="auto"/>
        <w:rPr>
          <w:sz w:val="20"/>
          <w:szCs w:val="20"/>
        </w:rPr>
      </w:pPr>
    </w:p>
    <w:p w14:paraId="1CF8EFF8" w14:textId="13F35C2B" w:rsidR="002679FF" w:rsidRPr="00CF3A28" w:rsidRDefault="00CF3A28" w:rsidP="00CF3A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A.11 </w:t>
      </w:r>
      <w:r w:rsidR="002679FF" w:rsidRPr="00CF3A28">
        <w:rPr>
          <w:b/>
          <w:bCs/>
          <w:sz w:val="20"/>
          <w:szCs w:val="20"/>
        </w:rPr>
        <w:t>Contratações correlatas e/ou interdependentes</w:t>
      </w:r>
      <w:r w:rsidR="002679FF" w:rsidRPr="00CF3A28">
        <w:rPr>
          <w:sz w:val="20"/>
          <w:szCs w:val="20"/>
        </w:rPr>
        <w:t xml:space="preserve"> </w:t>
      </w:r>
      <w:r w:rsidR="002679FF" w:rsidRPr="00CF3A28">
        <w:rPr>
          <w:sz w:val="16"/>
          <w:szCs w:val="16"/>
        </w:rPr>
        <w:t>(art. 15, XI, Dec. 10.086/22)</w:t>
      </w:r>
    </w:p>
    <w:p w14:paraId="151ABAC3" w14:textId="77777777" w:rsidR="002679FF" w:rsidRDefault="002679FF" w:rsidP="002679FF">
      <w:pPr>
        <w:pStyle w:val="PargrafodaLista"/>
        <w:spacing w:after="60" w:line="240" w:lineRule="auto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2679FF" w:rsidRPr="001C11FF" w14:paraId="61C4FB82" w14:textId="77777777" w:rsidTr="00CE605A">
        <w:tc>
          <w:tcPr>
            <w:tcW w:w="9628" w:type="dxa"/>
            <w:shd w:val="clear" w:color="auto" w:fill="FFFF00"/>
          </w:tcPr>
          <w:p w14:paraId="3D7B9120" w14:textId="77777777" w:rsidR="002679FF" w:rsidRPr="001C11FF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bookmarkStart w:id="2" w:name="_Hlk127440215"/>
            <w:r w:rsidRPr="001C11FF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 w:rsidRPr="001C11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7B3AA3" w14:textId="77777777" w:rsidR="002679FF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Elencar neste tópico outras contratações que eventualmente sejam necessárias em decorrência da contratação que está sendo planejada. </w:t>
            </w:r>
          </w:p>
          <w:p w14:paraId="3A855A07" w14:textId="77777777" w:rsidR="002679FF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aquisição de equipamento x – contratação correlata: contratação de manutenção preventiva mensal para o equipamento x.</w:t>
            </w:r>
          </w:p>
          <w:p w14:paraId="28DB9E14" w14:textId="77777777" w:rsidR="002679FF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0C4C2F73" w14:textId="77777777" w:rsidR="002679FF" w:rsidRPr="001C11FF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não houver contratações correlatas e/ou interdependentes, apenas citar que não se aplica.</w:t>
            </w:r>
          </w:p>
        </w:tc>
      </w:tr>
      <w:bookmarkEnd w:id="2"/>
    </w:tbl>
    <w:p w14:paraId="5CF194EC" w14:textId="77777777" w:rsidR="002679FF" w:rsidRPr="001C11FF" w:rsidRDefault="002679FF" w:rsidP="002679FF">
      <w:pPr>
        <w:spacing w:after="60" w:line="240" w:lineRule="auto"/>
        <w:rPr>
          <w:sz w:val="20"/>
          <w:szCs w:val="20"/>
        </w:rPr>
      </w:pPr>
    </w:p>
    <w:p w14:paraId="6227958E" w14:textId="74D467F5" w:rsidR="002679FF" w:rsidRPr="00CF3A28" w:rsidRDefault="00CF3A28" w:rsidP="00CF3A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A.12 </w:t>
      </w:r>
      <w:r w:rsidR="002679FF" w:rsidRPr="00CF3A28">
        <w:rPr>
          <w:b/>
          <w:bCs/>
          <w:sz w:val="20"/>
          <w:szCs w:val="20"/>
        </w:rPr>
        <w:t>Descrição de possíveis impactos ambientais e respectivas medidas mitigadoras, incluídos requisitos de baixo consumo de energia e de outros recursos, bem como logística reversa para desfazimento e reciclagem de bens e refugos</w:t>
      </w:r>
      <w:r w:rsidR="002679FF" w:rsidRPr="00CF3A28">
        <w:rPr>
          <w:sz w:val="20"/>
          <w:szCs w:val="20"/>
        </w:rPr>
        <w:t xml:space="preserve">, quando aplicável </w:t>
      </w:r>
      <w:r w:rsidR="002679FF" w:rsidRPr="00CF3A28">
        <w:rPr>
          <w:sz w:val="16"/>
          <w:szCs w:val="16"/>
        </w:rPr>
        <w:t>(art. 15, XII, Dec. 10.086/22)</w:t>
      </w:r>
    </w:p>
    <w:p w14:paraId="23A1419A" w14:textId="77777777" w:rsidR="002679FF" w:rsidRDefault="002679FF" w:rsidP="002679FF">
      <w:pPr>
        <w:pStyle w:val="PargrafodaLista"/>
        <w:spacing w:after="60" w:line="240" w:lineRule="auto"/>
        <w:jc w:val="both"/>
        <w:rPr>
          <w:sz w:val="20"/>
          <w:szCs w:val="20"/>
        </w:rPr>
      </w:pPr>
    </w:p>
    <w:p w14:paraId="7C5E82B0" w14:textId="77777777" w:rsidR="002679FF" w:rsidRPr="00C85E2D" w:rsidRDefault="002679FF" w:rsidP="002679FF">
      <w:pPr>
        <w:spacing w:after="60" w:line="240" w:lineRule="auto"/>
        <w:jc w:val="both"/>
        <w:rPr>
          <w:color w:val="FF0000"/>
          <w:sz w:val="20"/>
          <w:szCs w:val="20"/>
        </w:rPr>
      </w:pPr>
      <w:r w:rsidRPr="00C85E2D">
        <w:rPr>
          <w:color w:val="FF0000"/>
          <w:sz w:val="20"/>
          <w:szCs w:val="20"/>
          <w:highlight w:val="yellow"/>
        </w:rPr>
        <w:t>Resposta sugerida:</w:t>
      </w:r>
    </w:p>
    <w:p w14:paraId="50C8A0A8" w14:textId="77777777" w:rsidR="002679FF" w:rsidRDefault="002679FF" w:rsidP="002679FF">
      <w:pPr>
        <w:spacing w:after="60" w:line="240" w:lineRule="auto"/>
        <w:ind w:firstLine="390"/>
        <w:jc w:val="both"/>
        <w:rPr>
          <w:sz w:val="20"/>
          <w:szCs w:val="20"/>
        </w:rPr>
      </w:pPr>
      <w:r w:rsidRPr="009F6B54">
        <w:rPr>
          <w:b/>
          <w:sz w:val="20"/>
          <w:szCs w:val="20"/>
        </w:rPr>
        <w:t>No tópico “SUSTENTABILIDADE” do Termo de Referência deverão ser inseridas as práticas de sustentabilidade aplicáveis ao objeto, conforme o art. 362/363 do Decreto n.º 10.086, de 2022</w:t>
      </w:r>
      <w:r>
        <w:rPr>
          <w:sz w:val="20"/>
          <w:szCs w:val="20"/>
        </w:rPr>
        <w:t>:</w:t>
      </w:r>
    </w:p>
    <w:p w14:paraId="3BC83DA6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p w14:paraId="0BF1E35F" w14:textId="77777777" w:rsidR="002679FF" w:rsidRPr="009F6B54" w:rsidRDefault="002679FF" w:rsidP="002679FF">
      <w:pPr>
        <w:spacing w:after="60" w:line="240" w:lineRule="auto"/>
        <w:jc w:val="both"/>
        <w:rPr>
          <w:color w:val="FF0000"/>
          <w:sz w:val="20"/>
          <w:szCs w:val="20"/>
        </w:rPr>
      </w:pPr>
      <w:r w:rsidRPr="009F6B54">
        <w:rPr>
          <w:color w:val="FF0000"/>
          <w:sz w:val="20"/>
          <w:szCs w:val="20"/>
          <w:highlight w:val="yellow"/>
        </w:rPr>
        <w:t>Adotar o artigo que se aplica à contratação</w:t>
      </w:r>
      <w:r>
        <w:rPr>
          <w:color w:val="FF0000"/>
          <w:sz w:val="20"/>
          <w:szCs w:val="20"/>
          <w:highlight w:val="yellow"/>
        </w:rPr>
        <w:t xml:space="preserve"> (362 ou 362) e </w:t>
      </w:r>
      <w:r w:rsidRPr="00F51D2F">
        <w:rPr>
          <w:b/>
          <w:color w:val="FF0000"/>
          <w:sz w:val="20"/>
          <w:szCs w:val="20"/>
          <w:highlight w:val="yellow"/>
          <w:u w:val="single"/>
        </w:rPr>
        <w:t>excluir os incisos que não se aplicam ao objeto</w:t>
      </w:r>
      <w:r>
        <w:rPr>
          <w:color w:val="FF0000"/>
          <w:sz w:val="20"/>
          <w:szCs w:val="20"/>
          <w:highlight w:val="yellow"/>
        </w:rPr>
        <w:t xml:space="preserve"> – analisar todos os itens:</w:t>
      </w:r>
    </w:p>
    <w:p w14:paraId="59AC73B9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p w14:paraId="47E07399" w14:textId="77777777" w:rsidR="002679FF" w:rsidRPr="00C85E2D" w:rsidRDefault="002679FF" w:rsidP="002679FF">
      <w:pPr>
        <w:spacing w:after="60" w:line="240" w:lineRule="auto"/>
        <w:jc w:val="both"/>
        <w:rPr>
          <w:color w:val="FF0000"/>
          <w:sz w:val="20"/>
          <w:szCs w:val="20"/>
        </w:rPr>
      </w:pPr>
      <w:r w:rsidRPr="00C85E2D">
        <w:rPr>
          <w:color w:val="FF0000"/>
          <w:sz w:val="20"/>
          <w:szCs w:val="20"/>
          <w:highlight w:val="yellow"/>
        </w:rPr>
        <w:t>Para aquisição de Bens:</w:t>
      </w:r>
    </w:p>
    <w:p w14:paraId="08BF83EF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Art. 362. No caso de aquisição de bens a Administração deverá prever que o contratado adotará as seguintes práticas de sustentabilidade, quando couber:</w:t>
      </w:r>
    </w:p>
    <w:p w14:paraId="36352903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I - que os bens sejam constituídos, no todo ou em parte, por material reciclado, atóxico, biodegradável, conforme normas específicas da ABNT;</w:t>
      </w:r>
    </w:p>
    <w:p w14:paraId="307332FB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II - que sejam observados os requisitos ambientais para a obtenção de certificação do Instituto Nacional de Metrologia, Normalização e Qualidade Industrial - INMETRO, como produtos sustentáveis ou de menor impacto ambiental em relação aos seus similares;</w:t>
      </w:r>
    </w:p>
    <w:p w14:paraId="4E778752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III - que os bens devam ser, preferencialmente, acondicionados em embalagem individual adequada, com o menor volume possível, que utilize materiais recicláveis, de forma a garantir a máxima proteção durante o transporte e o armazenamento;</w:t>
      </w:r>
    </w:p>
    <w:p w14:paraId="5A8F4136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 xml:space="preserve">IV - que os bens não contenham substâncias perigosas em concentração acima da recomendada na diretiva </w:t>
      </w:r>
      <w:proofErr w:type="spellStart"/>
      <w:r w:rsidRPr="00C85E2D">
        <w:rPr>
          <w:sz w:val="20"/>
          <w:szCs w:val="20"/>
        </w:rPr>
        <w:t>RoHS</w:t>
      </w:r>
      <w:proofErr w:type="spellEnd"/>
      <w:r w:rsidRPr="00C85E2D">
        <w:rPr>
          <w:sz w:val="20"/>
          <w:szCs w:val="20"/>
        </w:rPr>
        <w:t xml:space="preserve"> (</w:t>
      </w:r>
      <w:proofErr w:type="spellStart"/>
      <w:r w:rsidRPr="00C85E2D">
        <w:rPr>
          <w:sz w:val="20"/>
          <w:szCs w:val="20"/>
        </w:rPr>
        <w:t>Restriction</w:t>
      </w:r>
      <w:proofErr w:type="spellEnd"/>
      <w:r w:rsidRPr="00C85E2D">
        <w:rPr>
          <w:sz w:val="20"/>
          <w:szCs w:val="20"/>
        </w:rPr>
        <w:t xml:space="preserve"> </w:t>
      </w:r>
      <w:proofErr w:type="spellStart"/>
      <w:r w:rsidRPr="00C85E2D">
        <w:rPr>
          <w:sz w:val="20"/>
          <w:szCs w:val="20"/>
        </w:rPr>
        <w:t>of</w:t>
      </w:r>
      <w:proofErr w:type="spellEnd"/>
      <w:r w:rsidRPr="00C85E2D">
        <w:rPr>
          <w:sz w:val="20"/>
          <w:szCs w:val="20"/>
        </w:rPr>
        <w:t xml:space="preserve"> </w:t>
      </w:r>
      <w:proofErr w:type="spellStart"/>
      <w:r w:rsidRPr="00C85E2D">
        <w:rPr>
          <w:sz w:val="20"/>
          <w:szCs w:val="20"/>
        </w:rPr>
        <w:t>Certain</w:t>
      </w:r>
      <w:proofErr w:type="spellEnd"/>
      <w:r w:rsidRPr="00C85E2D">
        <w:rPr>
          <w:sz w:val="20"/>
          <w:szCs w:val="20"/>
        </w:rPr>
        <w:t xml:space="preserve"> </w:t>
      </w:r>
      <w:proofErr w:type="spellStart"/>
      <w:r w:rsidRPr="00C85E2D">
        <w:rPr>
          <w:sz w:val="20"/>
          <w:szCs w:val="20"/>
        </w:rPr>
        <w:t>Hazardous</w:t>
      </w:r>
      <w:proofErr w:type="spellEnd"/>
      <w:r w:rsidRPr="00C85E2D">
        <w:rPr>
          <w:sz w:val="20"/>
          <w:szCs w:val="20"/>
        </w:rPr>
        <w:t xml:space="preserve"> </w:t>
      </w:r>
      <w:proofErr w:type="spellStart"/>
      <w:r w:rsidRPr="00C85E2D">
        <w:rPr>
          <w:sz w:val="20"/>
          <w:szCs w:val="20"/>
        </w:rPr>
        <w:t>Substances</w:t>
      </w:r>
      <w:proofErr w:type="spellEnd"/>
      <w:r w:rsidRPr="00C85E2D">
        <w:rPr>
          <w:sz w:val="20"/>
          <w:szCs w:val="20"/>
        </w:rPr>
        <w:t>), tais como mercúrio (Hg), chumbo (</w:t>
      </w:r>
      <w:proofErr w:type="spellStart"/>
      <w:r w:rsidRPr="00C85E2D">
        <w:rPr>
          <w:sz w:val="20"/>
          <w:szCs w:val="20"/>
        </w:rPr>
        <w:t>Pb</w:t>
      </w:r>
      <w:proofErr w:type="spellEnd"/>
      <w:r w:rsidRPr="00C85E2D">
        <w:rPr>
          <w:sz w:val="20"/>
          <w:szCs w:val="20"/>
        </w:rPr>
        <w:t xml:space="preserve">), cromo </w:t>
      </w:r>
      <w:proofErr w:type="spellStart"/>
      <w:r w:rsidRPr="00C85E2D">
        <w:rPr>
          <w:sz w:val="20"/>
          <w:szCs w:val="20"/>
        </w:rPr>
        <w:lastRenderedPageBreak/>
        <w:t>hexavalente</w:t>
      </w:r>
      <w:proofErr w:type="spellEnd"/>
      <w:r w:rsidRPr="00C85E2D">
        <w:rPr>
          <w:sz w:val="20"/>
          <w:szCs w:val="20"/>
        </w:rPr>
        <w:t xml:space="preserve"> (</w:t>
      </w:r>
      <w:proofErr w:type="gramStart"/>
      <w:r w:rsidRPr="00C85E2D">
        <w:rPr>
          <w:sz w:val="20"/>
          <w:szCs w:val="20"/>
        </w:rPr>
        <w:t>Cr(</w:t>
      </w:r>
      <w:proofErr w:type="gramEnd"/>
      <w:r w:rsidRPr="00C85E2D">
        <w:rPr>
          <w:sz w:val="20"/>
          <w:szCs w:val="20"/>
        </w:rPr>
        <w:t>VI)), cádmio (</w:t>
      </w:r>
      <w:proofErr w:type="spellStart"/>
      <w:r w:rsidRPr="00C85E2D">
        <w:rPr>
          <w:sz w:val="20"/>
          <w:szCs w:val="20"/>
        </w:rPr>
        <w:t>Cd</w:t>
      </w:r>
      <w:proofErr w:type="spellEnd"/>
      <w:r w:rsidRPr="00C85E2D">
        <w:rPr>
          <w:sz w:val="20"/>
          <w:szCs w:val="20"/>
        </w:rPr>
        <w:t xml:space="preserve">), </w:t>
      </w:r>
      <w:proofErr w:type="spellStart"/>
      <w:r w:rsidRPr="00C85E2D">
        <w:rPr>
          <w:sz w:val="20"/>
          <w:szCs w:val="20"/>
        </w:rPr>
        <w:t>bifenil-polibromados</w:t>
      </w:r>
      <w:proofErr w:type="spellEnd"/>
      <w:r w:rsidRPr="00C85E2D">
        <w:rPr>
          <w:sz w:val="20"/>
          <w:szCs w:val="20"/>
        </w:rPr>
        <w:t xml:space="preserve"> (</w:t>
      </w:r>
      <w:proofErr w:type="spellStart"/>
      <w:r w:rsidRPr="00C85E2D">
        <w:rPr>
          <w:sz w:val="20"/>
          <w:szCs w:val="20"/>
        </w:rPr>
        <w:t>PBBs</w:t>
      </w:r>
      <w:proofErr w:type="spellEnd"/>
      <w:r w:rsidRPr="00C85E2D">
        <w:rPr>
          <w:sz w:val="20"/>
          <w:szCs w:val="20"/>
        </w:rPr>
        <w:t>), éteres difenil-</w:t>
      </w:r>
      <w:proofErr w:type="spellStart"/>
      <w:r w:rsidRPr="00C85E2D">
        <w:rPr>
          <w:sz w:val="20"/>
          <w:szCs w:val="20"/>
        </w:rPr>
        <w:t>polibromados</w:t>
      </w:r>
      <w:proofErr w:type="spellEnd"/>
      <w:r w:rsidRPr="00C85E2D">
        <w:rPr>
          <w:sz w:val="20"/>
          <w:szCs w:val="20"/>
        </w:rPr>
        <w:t xml:space="preserve"> (</w:t>
      </w:r>
      <w:proofErr w:type="spellStart"/>
      <w:r w:rsidRPr="00C85E2D">
        <w:rPr>
          <w:sz w:val="20"/>
          <w:szCs w:val="20"/>
        </w:rPr>
        <w:t>PBDEs</w:t>
      </w:r>
      <w:proofErr w:type="spellEnd"/>
      <w:r w:rsidRPr="00C85E2D">
        <w:rPr>
          <w:sz w:val="20"/>
          <w:szCs w:val="20"/>
        </w:rPr>
        <w:t>).</w:t>
      </w:r>
    </w:p>
    <w:p w14:paraId="44C58816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§ 1º A comprovação do disposto neste artigo poderá ser feita mediante apresentação de certificação emitida por instituição pública oficial ou instituição credenciada, ou por qualquer outro meio de prova que ateste que o bem fornecido cumpre com as exigências do edital.</w:t>
      </w:r>
    </w:p>
    <w:p w14:paraId="69029B2B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§ 2º O edital poderá estabelecer que, selecionada a proposta, antes da assinatura do contrato, em caso de inexistência de certificação que ateste a adequação, o órgão ou entidade contratante poderá realizar diligências para verificar a adequação do produto às exigências do ato convocatório, correndo as despesas por conta da licitante selecionada.</w:t>
      </w:r>
    </w:p>
    <w:p w14:paraId="24079F08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§ 3º O edital ainda deve prever que, caso não se confirme a adequação do produto, a proposta selecionada será desclassificada.</w:t>
      </w:r>
    </w:p>
    <w:p w14:paraId="536CCAA6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p w14:paraId="0FA72CDB" w14:textId="77777777" w:rsidR="002679FF" w:rsidRPr="00C85E2D" w:rsidRDefault="002679FF" w:rsidP="002679FF">
      <w:pPr>
        <w:spacing w:after="60" w:line="240" w:lineRule="auto"/>
        <w:jc w:val="both"/>
        <w:rPr>
          <w:color w:val="FF0000"/>
          <w:sz w:val="20"/>
          <w:szCs w:val="20"/>
        </w:rPr>
      </w:pPr>
      <w:r w:rsidRPr="00C85E2D">
        <w:rPr>
          <w:color w:val="FF0000"/>
          <w:sz w:val="20"/>
          <w:szCs w:val="20"/>
          <w:highlight w:val="yellow"/>
        </w:rPr>
        <w:t xml:space="preserve">Para </w:t>
      </w:r>
      <w:r>
        <w:rPr>
          <w:color w:val="FF0000"/>
          <w:sz w:val="20"/>
          <w:szCs w:val="20"/>
          <w:highlight w:val="yellow"/>
        </w:rPr>
        <w:t>prestação de serviços</w:t>
      </w:r>
      <w:r w:rsidRPr="00C85E2D">
        <w:rPr>
          <w:color w:val="FF0000"/>
          <w:sz w:val="20"/>
          <w:szCs w:val="20"/>
          <w:highlight w:val="yellow"/>
        </w:rPr>
        <w:t>:</w:t>
      </w:r>
    </w:p>
    <w:p w14:paraId="1B708C47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Art. 363. No caso de prestação de serviços a Administração deverá prever que o contratado adotará as seguintes práticas de sustentabilidade, quando couber:</w:t>
      </w:r>
    </w:p>
    <w:p w14:paraId="47C2348B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I - que use produtos de limpeza e conservação de superfícies e objetos inanimados que obedeçam às classificações e especificações determinadas pela ANVISA;</w:t>
      </w:r>
    </w:p>
    <w:p w14:paraId="00668D8B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II - que adote medidas para evitar o desperdício de água tratada;</w:t>
      </w:r>
    </w:p>
    <w:p w14:paraId="7950C730" w14:textId="77ABE3C0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III - que observe a Resolução CONAMA nº 20, de 7 de dezembro de 1994, ou outra que venha sucedê-la, quanto aos equipamentos de limpeza que gerem ruído no seu funcionamento;</w:t>
      </w:r>
    </w:p>
    <w:p w14:paraId="2AF67766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IV - que forneça aos empregados os equipamentos de segurança que se fizerem necessários, para a execução de serviços;</w:t>
      </w:r>
    </w:p>
    <w:p w14:paraId="4C4F48C3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V - que realize um programa interno de treinamento de seus empregados, nos três primeiros meses de execução contratual, para redução de consumo de energia elétrica, de consumo de água e de produção de resíduos sólidos, observadas as normas ambientais vigentes;</w:t>
      </w:r>
    </w:p>
    <w:p w14:paraId="18A75056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VI - que realize a separação dos resíduos recicláveis descartados pelos órgãos e entidades da Administração Pública Estadual direta, autárquica e fundacional, na fonte geradora, e a sua destinação às associações e cooperativas dos catadores de materiais recicláveis, que será procedida pela coleta seletiva do papel para reciclagem, quando couber, nos termos do Decreto nº 4.167, de 20 de janeiro de 2009;</w:t>
      </w:r>
    </w:p>
    <w:p w14:paraId="65C1B181" w14:textId="77777777" w:rsidR="002679FF" w:rsidRPr="00C85E2D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VII - que respeite as Normas Brasileiras - NBR publicadas pela ABNT sobre resíduos sólidos;</w:t>
      </w:r>
    </w:p>
    <w:p w14:paraId="52C39FE4" w14:textId="6FFD8B0A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  <w:r w:rsidRPr="00C85E2D">
        <w:rPr>
          <w:sz w:val="20"/>
          <w:szCs w:val="20"/>
        </w:rPr>
        <w:t>VIII - que preveja a destinação ambiental adequada das pilhas e baterias usadas ou inservíveis, segundo disposto na Lei nº 16.075, de 1º de abril de 2009.</w:t>
      </w:r>
    </w:p>
    <w:p w14:paraId="35D9DB99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p w14:paraId="01CA5A65" w14:textId="77777777" w:rsidR="002679FF" w:rsidRDefault="002679FF" w:rsidP="002679FF">
      <w:pPr>
        <w:spacing w:after="60" w:line="240" w:lineRule="auto"/>
        <w:ind w:firstLine="390"/>
        <w:jc w:val="both"/>
        <w:rPr>
          <w:sz w:val="20"/>
          <w:szCs w:val="20"/>
        </w:rPr>
      </w:pPr>
      <w:r w:rsidRPr="009F6B54">
        <w:rPr>
          <w:b/>
          <w:sz w:val="20"/>
          <w:szCs w:val="20"/>
        </w:rPr>
        <w:t>Também, deverá ser inserido no mesmo tópico, a exigência prevista na Lei Estadual 20132 de 20 de Janeiro de 2020, no que se refere à logística reversa</w:t>
      </w:r>
      <w:r>
        <w:rPr>
          <w:sz w:val="20"/>
          <w:szCs w:val="20"/>
        </w:rPr>
        <w:t>:</w:t>
      </w:r>
    </w:p>
    <w:p w14:paraId="4AFA980D" w14:textId="77777777" w:rsidR="002679FF" w:rsidRPr="009F6B54" w:rsidRDefault="002679FF" w:rsidP="002679FF">
      <w:pPr>
        <w:pStyle w:val="PargrafodaLista"/>
        <w:widowControl/>
        <w:numPr>
          <w:ilvl w:val="0"/>
          <w:numId w:val="13"/>
        </w:numPr>
        <w:spacing w:after="60" w:line="240" w:lineRule="auto"/>
        <w:jc w:val="both"/>
        <w:rPr>
          <w:sz w:val="20"/>
          <w:szCs w:val="20"/>
        </w:rPr>
      </w:pPr>
      <w:r w:rsidRPr="009F6B54">
        <w:rPr>
          <w:sz w:val="20"/>
          <w:szCs w:val="20"/>
        </w:rPr>
        <w:t xml:space="preserve">A documentação relativa à Logística Reversa – Compra Inteligente Sustentável consistirá </w:t>
      </w:r>
      <w:proofErr w:type="gramStart"/>
      <w:r w:rsidRPr="009F6B54">
        <w:rPr>
          <w:sz w:val="20"/>
          <w:szCs w:val="20"/>
        </w:rPr>
        <w:t>de</w:t>
      </w:r>
      <w:proofErr w:type="gramEnd"/>
      <w:r w:rsidRPr="009F6B54">
        <w:rPr>
          <w:sz w:val="20"/>
          <w:szCs w:val="20"/>
        </w:rPr>
        <w:t xml:space="preserve"> declaração da empresa atestando o atendimento à Política Pública Ambiental de licitação sustentável, em especial, que se responsabiliza integralmente com a logística reversa dos produtos, embalagens e serviços pós-consumo no limite da proporção que fornecerem ao Poder Público, assumindo a responsabilidade pela destinação final ambientalmente adequada.</w:t>
      </w:r>
    </w:p>
    <w:p w14:paraId="0AA80FE2" w14:textId="77777777" w:rsidR="002679FF" w:rsidRPr="009F6B54" w:rsidRDefault="002679FF" w:rsidP="002679FF">
      <w:pPr>
        <w:pStyle w:val="PargrafodaLista"/>
        <w:widowControl/>
        <w:numPr>
          <w:ilvl w:val="0"/>
          <w:numId w:val="13"/>
        </w:numPr>
        <w:spacing w:after="60" w:line="240" w:lineRule="auto"/>
        <w:jc w:val="both"/>
        <w:rPr>
          <w:sz w:val="20"/>
          <w:szCs w:val="20"/>
        </w:rPr>
      </w:pPr>
      <w:r w:rsidRPr="009F6B54">
        <w:rPr>
          <w:sz w:val="20"/>
          <w:szCs w:val="20"/>
        </w:rPr>
        <w:t>Entende-se por logística reversa o instrumento de desenvolvimento econômico e social caracterizado por um conjunto de ações, procedimentos e meios destinados a viabilizar a coleta e a restituição dos resíduos sólidos ao setor empresarial, para reaproveitamento em seu ciclo ou em outros ciclos produtivos, ou outra destinação final ambientalmente adequada.</w:t>
      </w:r>
    </w:p>
    <w:p w14:paraId="6C75FD75" w14:textId="77777777" w:rsidR="002679FF" w:rsidRPr="009F6B54" w:rsidRDefault="002679FF" w:rsidP="002679FF">
      <w:pPr>
        <w:pStyle w:val="PargrafodaLista"/>
        <w:widowControl/>
        <w:numPr>
          <w:ilvl w:val="0"/>
          <w:numId w:val="13"/>
        </w:numPr>
        <w:spacing w:after="60" w:line="240" w:lineRule="auto"/>
        <w:jc w:val="both"/>
        <w:rPr>
          <w:sz w:val="20"/>
          <w:szCs w:val="20"/>
        </w:rPr>
      </w:pPr>
      <w:r w:rsidRPr="009F6B54">
        <w:rPr>
          <w:sz w:val="20"/>
          <w:szCs w:val="20"/>
        </w:rPr>
        <w:t>A responsabilidade compartilhada pelo ciclo de vida, da geração até a destinação final ambientalmente adequada, dos produtos, embalagens e serviços, é dos fabricantes, importadores, distribuidores e comerciantes.</w:t>
      </w:r>
    </w:p>
    <w:p w14:paraId="05895FBA" w14:textId="77777777" w:rsidR="002679FF" w:rsidRPr="009F6B54" w:rsidRDefault="002679FF" w:rsidP="002679FF">
      <w:pPr>
        <w:pStyle w:val="PargrafodaLista"/>
        <w:widowControl/>
        <w:numPr>
          <w:ilvl w:val="0"/>
          <w:numId w:val="13"/>
        </w:numPr>
        <w:spacing w:after="60" w:line="240" w:lineRule="auto"/>
        <w:jc w:val="both"/>
        <w:rPr>
          <w:sz w:val="20"/>
          <w:szCs w:val="20"/>
        </w:rPr>
      </w:pPr>
      <w:r w:rsidRPr="009F6B54">
        <w:rPr>
          <w:sz w:val="20"/>
          <w:szCs w:val="20"/>
        </w:rPr>
        <w:t>O dever imposto aos fabricantes, importadores, distribuidores e comerciantes de implementar e operacionalizar o Sistema de Logística Reversa independe das normas estabelecidas em acordos setoriais e termos de compromisso firmados entre o Poder Público e o setor empresarial, este deve decorrer diretamente da Lei.</w:t>
      </w:r>
    </w:p>
    <w:p w14:paraId="022A1D8B" w14:textId="77777777" w:rsidR="002679FF" w:rsidRDefault="002679FF" w:rsidP="002679FF">
      <w:pPr>
        <w:spacing w:after="60" w:line="240" w:lineRule="auto"/>
        <w:jc w:val="both"/>
        <w:rPr>
          <w:sz w:val="20"/>
          <w:szCs w:val="20"/>
        </w:rPr>
      </w:pPr>
    </w:p>
    <w:p w14:paraId="5D9C155D" w14:textId="2BD8BE7F" w:rsidR="002679FF" w:rsidRPr="00CF3A28" w:rsidRDefault="00CF3A28" w:rsidP="00CF3A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A.13 </w:t>
      </w:r>
      <w:r w:rsidR="002679FF" w:rsidRPr="00CF3A28">
        <w:rPr>
          <w:b/>
          <w:bCs/>
          <w:sz w:val="20"/>
          <w:szCs w:val="20"/>
        </w:rPr>
        <w:t>Posicionamento conclusivo sobre a adequação da contratação para o atendimento da necessidade a que se destina</w:t>
      </w:r>
      <w:r w:rsidR="002679FF" w:rsidRPr="00CF3A28">
        <w:rPr>
          <w:sz w:val="20"/>
          <w:szCs w:val="20"/>
        </w:rPr>
        <w:t xml:space="preserve"> </w:t>
      </w:r>
      <w:r w:rsidR="002679FF" w:rsidRPr="00CF3A28">
        <w:rPr>
          <w:sz w:val="16"/>
          <w:szCs w:val="16"/>
        </w:rPr>
        <w:t>(art. 15, XIII, Dec. 10.086/22)</w:t>
      </w:r>
    </w:p>
    <w:p w14:paraId="47EC751D" w14:textId="77777777" w:rsidR="002679FF" w:rsidRDefault="002679FF" w:rsidP="002679FF">
      <w:pPr>
        <w:ind w:firstLine="708"/>
        <w:jc w:val="both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2679FF" w:rsidRPr="001C11FF" w14:paraId="20B42D1D" w14:textId="77777777" w:rsidTr="00CE605A">
        <w:tc>
          <w:tcPr>
            <w:tcW w:w="9628" w:type="dxa"/>
            <w:shd w:val="clear" w:color="auto" w:fill="FFFF00"/>
          </w:tcPr>
          <w:p w14:paraId="5555BBB1" w14:textId="77777777" w:rsidR="002679FF" w:rsidRPr="001C11FF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11FF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 w:rsidRPr="001C11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0E4D31" w14:textId="03E7D5B1" w:rsidR="002679FF" w:rsidRPr="001C11FF" w:rsidRDefault="002679FF" w:rsidP="00CE605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Desfecho da análise realizada nos tópicos anteriores, elaborar uma conclusão sobre a necessidade da contratação, bem como sua importância para os serviços executados pela </w:t>
            </w:r>
            <w:r w:rsidR="007719DC">
              <w:rPr>
                <w:rFonts w:ascii="Arial" w:hAnsi="Arial" w:cs="Arial"/>
                <w:sz w:val="18"/>
                <w:szCs w:val="18"/>
              </w:rPr>
              <w:t>UNIOESTE</w:t>
            </w:r>
            <w:r>
              <w:rPr>
                <w:rFonts w:ascii="Arial" w:hAnsi="Arial" w:cs="Arial"/>
                <w:sz w:val="18"/>
                <w:szCs w:val="18"/>
              </w:rPr>
              <w:t xml:space="preserve">, os resultados para a população, e como a aquisição se materializará em benefícios para o serviço público prestado pela </w:t>
            </w:r>
            <w:r w:rsidR="007719DC">
              <w:rPr>
                <w:rFonts w:ascii="Arial" w:hAnsi="Arial" w:cs="Arial"/>
                <w:sz w:val="18"/>
                <w:szCs w:val="18"/>
              </w:rPr>
              <w:t>UNIOESTE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B3382FC" w14:textId="77777777" w:rsidR="002679FF" w:rsidRDefault="002679FF" w:rsidP="002679FF">
      <w:pPr>
        <w:tabs>
          <w:tab w:val="left" w:pos="979"/>
        </w:tabs>
        <w:rPr>
          <w:sz w:val="20"/>
          <w:szCs w:val="20"/>
        </w:rPr>
      </w:pPr>
    </w:p>
    <w:p w14:paraId="46FA1C9A" w14:textId="77777777" w:rsidR="002679FF" w:rsidRDefault="002679FF" w:rsidP="002679FF">
      <w:pPr>
        <w:pStyle w:val="PargrafodaLista"/>
        <w:spacing w:after="60" w:line="240" w:lineRule="auto"/>
        <w:jc w:val="both"/>
        <w:rPr>
          <w:sz w:val="20"/>
          <w:szCs w:val="20"/>
        </w:rPr>
      </w:pPr>
    </w:p>
    <w:p w14:paraId="04280D6D" w14:textId="39FEFF69" w:rsidR="002679FF" w:rsidRPr="00CF3A28" w:rsidRDefault="00CF3A28" w:rsidP="00CF3A2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A.14 </w:t>
      </w:r>
      <w:r w:rsidR="002679FF" w:rsidRPr="00CF3A28">
        <w:rPr>
          <w:b/>
          <w:bCs/>
          <w:sz w:val="20"/>
          <w:szCs w:val="20"/>
        </w:rPr>
        <w:t>Responsáve</w:t>
      </w:r>
      <w:r w:rsidR="00B43949" w:rsidRPr="00CF3A28">
        <w:rPr>
          <w:b/>
          <w:bCs/>
          <w:sz w:val="20"/>
          <w:szCs w:val="20"/>
        </w:rPr>
        <w:t>l</w:t>
      </w:r>
      <w:r w:rsidR="002679FF" w:rsidRPr="00CF3A28">
        <w:rPr>
          <w:b/>
          <w:bCs/>
          <w:sz w:val="20"/>
          <w:szCs w:val="20"/>
        </w:rPr>
        <w:t>(</w:t>
      </w:r>
      <w:proofErr w:type="spellStart"/>
      <w:r w:rsidR="002679FF" w:rsidRPr="00CF3A28">
        <w:rPr>
          <w:b/>
          <w:bCs/>
          <w:sz w:val="20"/>
          <w:szCs w:val="20"/>
        </w:rPr>
        <w:t>is</w:t>
      </w:r>
      <w:proofErr w:type="spellEnd"/>
      <w:r w:rsidR="00B43949" w:rsidRPr="00CF3A28">
        <w:rPr>
          <w:b/>
          <w:bCs/>
          <w:sz w:val="20"/>
          <w:szCs w:val="20"/>
        </w:rPr>
        <w:t>)</w:t>
      </w:r>
      <w:r w:rsidR="002679FF" w:rsidRPr="00CF3A28">
        <w:rPr>
          <w:b/>
          <w:bCs/>
          <w:sz w:val="20"/>
          <w:szCs w:val="20"/>
        </w:rPr>
        <w:t xml:space="preserve"> pela elaboração</w:t>
      </w:r>
    </w:p>
    <w:p w14:paraId="0F97BB09" w14:textId="77777777" w:rsidR="002679FF" w:rsidRDefault="002679FF" w:rsidP="002679FF">
      <w:pPr>
        <w:ind w:firstLine="708"/>
        <w:jc w:val="both"/>
        <w:rPr>
          <w:sz w:val="20"/>
          <w:szCs w:val="20"/>
        </w:rPr>
      </w:pPr>
    </w:p>
    <w:p w14:paraId="5E1706B5" w14:textId="77777777" w:rsidR="00CF250E" w:rsidRDefault="0091466F" w:rsidP="0091466F">
      <w:pPr>
        <w:spacing w:before="57" w:after="57" w:line="240" w:lineRule="auto"/>
        <w:ind w:left="284"/>
        <w:jc w:val="both"/>
        <w:rPr>
          <w:rFonts w:eastAsia="Arial Narrow" w:cs="Arial Narrow"/>
          <w:color w:val="000000"/>
          <w:sz w:val="19"/>
          <w:szCs w:val="19"/>
        </w:rPr>
      </w:pPr>
      <w:r w:rsidRPr="0091466F">
        <w:rPr>
          <w:rFonts w:eastAsia="Arial Narrow" w:cs="Arial Narrow"/>
          <w:color w:val="000000"/>
          <w:sz w:val="19"/>
          <w:szCs w:val="19"/>
        </w:rPr>
        <w:t>Assinatura dos Responsáveis</w:t>
      </w:r>
      <w:r w:rsidR="001C4DD5">
        <w:rPr>
          <w:rFonts w:eastAsia="Arial Narrow" w:cs="Arial Narrow"/>
          <w:color w:val="000000"/>
          <w:sz w:val="19"/>
          <w:szCs w:val="19"/>
        </w:rPr>
        <w:t xml:space="preserve"> </w:t>
      </w:r>
    </w:p>
    <w:p w14:paraId="65276EEA" w14:textId="73ED14CB" w:rsidR="00FE2D16" w:rsidRPr="003A11C2" w:rsidRDefault="001C4DD5" w:rsidP="00CF3A28">
      <w:pPr>
        <w:spacing w:before="57" w:after="57" w:line="240" w:lineRule="auto"/>
        <w:ind w:left="284"/>
        <w:jc w:val="both"/>
        <w:rPr>
          <w:rFonts w:eastAsia="Arial Narrow"/>
          <w:color w:val="000000"/>
          <w:sz w:val="20"/>
          <w:szCs w:val="20"/>
        </w:rPr>
      </w:pPr>
      <w:r>
        <w:rPr>
          <w:rFonts w:eastAsia="Arial Narrow" w:cs="Arial Narrow"/>
          <w:color w:val="000000"/>
          <w:sz w:val="19"/>
          <w:szCs w:val="19"/>
        </w:rPr>
        <w:t>(Nome completo, data e área)</w:t>
      </w:r>
      <w:r w:rsidR="00CF3A28">
        <w:rPr>
          <w:rFonts w:eastAsia="Arial Narrow" w:cs="Arial Narrow"/>
          <w:color w:val="000000"/>
          <w:sz w:val="19"/>
          <w:szCs w:val="19"/>
        </w:rPr>
        <w:t xml:space="preserve">    </w:t>
      </w:r>
    </w:p>
    <w:sectPr w:rsidR="00FE2D16" w:rsidRPr="003A11C2" w:rsidSect="00CF3A28">
      <w:headerReference w:type="default" r:id="rId14"/>
      <w:footerReference w:type="default" r:id="rId15"/>
      <w:type w:val="continuous"/>
      <w:pgSz w:w="11906" w:h="16838"/>
      <w:pgMar w:top="1800" w:right="1134" w:bottom="1058" w:left="1134" w:header="435" w:footer="41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8C24" w14:textId="77777777" w:rsidR="006A2481" w:rsidRDefault="006A2481">
      <w:pPr>
        <w:spacing w:line="240" w:lineRule="auto"/>
      </w:pPr>
      <w:r>
        <w:separator/>
      </w:r>
    </w:p>
  </w:endnote>
  <w:endnote w:type="continuationSeparator" w:id="0">
    <w:p w14:paraId="6AAF993B" w14:textId="77777777" w:rsidR="006A2481" w:rsidRDefault="006A2481">
      <w:pPr>
        <w:spacing w:line="240" w:lineRule="auto"/>
      </w:pPr>
      <w:r>
        <w:continuationSeparator/>
      </w:r>
    </w:p>
  </w:endnote>
  <w:endnote w:type="continuationNotice" w:id="1">
    <w:p w14:paraId="3EFAB914" w14:textId="77777777" w:rsidR="006A2481" w:rsidRDefault="006A24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Calibri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956294"/>
      <w:docPartObj>
        <w:docPartGallery w:val="Page Numbers (Bottom of Page)"/>
        <w:docPartUnique/>
      </w:docPartObj>
    </w:sdtPr>
    <w:sdtEndPr/>
    <w:sdtContent>
      <w:p w14:paraId="0715CF5C" w14:textId="7B0C7489" w:rsidR="003D02DE" w:rsidRDefault="003D02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53142" w14:textId="5B989194" w:rsidR="00FE2D16" w:rsidRPr="00722E46" w:rsidRDefault="00FE2D16" w:rsidP="00722E46">
    <w:pPr>
      <w:pStyle w:val="Rodap"/>
    </w:pPr>
  </w:p>
  <w:p w14:paraId="4AF4650B" w14:textId="77777777" w:rsidR="001F5B4A" w:rsidRDefault="001F5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EBAD" w14:textId="77777777" w:rsidR="006A2481" w:rsidRDefault="006A2481">
      <w:r>
        <w:separator/>
      </w:r>
    </w:p>
  </w:footnote>
  <w:footnote w:type="continuationSeparator" w:id="0">
    <w:p w14:paraId="4804F06E" w14:textId="77777777" w:rsidR="006A2481" w:rsidRDefault="006A2481">
      <w:r>
        <w:continuationSeparator/>
      </w:r>
    </w:p>
  </w:footnote>
  <w:footnote w:type="continuationNotice" w:id="1">
    <w:p w14:paraId="124806B7" w14:textId="77777777" w:rsidR="006A2481" w:rsidRDefault="006A24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6C69" w14:textId="7F3BD71D" w:rsidR="00A06B56" w:rsidRDefault="00A06B56" w:rsidP="00A06B56">
    <w:pPr>
      <w:pStyle w:val="Cabealho"/>
    </w:pPr>
    <w:r w:rsidRPr="00A43D8E">
      <w:rPr>
        <w:noProof/>
      </w:rPr>
      <w:drawing>
        <wp:inline distT="0" distB="0" distL="0" distR="0" wp14:anchorId="656A247B" wp14:editId="15A0888C">
          <wp:extent cx="6172200" cy="8572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824"/>
                  <a:stretch/>
                </pic:blipFill>
                <pic:spPr bwMode="auto">
                  <a:xfrm>
                    <a:off x="0" y="0"/>
                    <a:ext cx="6172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70AECF" w14:textId="12731E9D" w:rsidR="00FE2D16" w:rsidRPr="00A06B56" w:rsidRDefault="00FE2D16" w:rsidP="00A06B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F39"/>
    <w:multiLevelType w:val="multilevel"/>
    <w:tmpl w:val="2A9620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C0B"/>
    <w:multiLevelType w:val="multilevel"/>
    <w:tmpl w:val="CCC2BD4E"/>
    <w:lvl w:ilvl="0">
      <w:start w:val="1"/>
      <w:numFmt w:val="bullet"/>
      <w:lvlText w:val=""/>
      <w:lvlJc w:val="left"/>
      <w:pPr>
        <w:tabs>
          <w:tab w:val="num" w:pos="397"/>
        </w:tabs>
        <w:ind w:left="340" w:hanging="17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F06766"/>
    <w:multiLevelType w:val="multilevel"/>
    <w:tmpl w:val="10560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F842D0"/>
    <w:multiLevelType w:val="hybridMultilevel"/>
    <w:tmpl w:val="D39ED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627C"/>
    <w:multiLevelType w:val="multilevel"/>
    <w:tmpl w:val="E0D05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107B8"/>
    <w:multiLevelType w:val="multilevel"/>
    <w:tmpl w:val="7D68A1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2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E0B2AB3"/>
    <w:multiLevelType w:val="hybridMultilevel"/>
    <w:tmpl w:val="2D56CBB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10CAF"/>
    <w:multiLevelType w:val="hybridMultilevel"/>
    <w:tmpl w:val="52B8D60E"/>
    <w:lvl w:ilvl="0" w:tplc="60A62168">
      <w:start w:val="1"/>
      <w:numFmt w:val="lowerLetter"/>
      <w:lvlText w:val="%1)"/>
      <w:lvlJc w:val="left"/>
      <w:pPr>
        <w:ind w:left="927" w:hanging="360"/>
      </w:pPr>
      <w:rPr>
        <w:rFonts w:ascii="Arial" w:eastAsia="SimSu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AA0AF7"/>
    <w:multiLevelType w:val="multilevel"/>
    <w:tmpl w:val="987EC8F8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2F24E7E"/>
    <w:multiLevelType w:val="hybridMultilevel"/>
    <w:tmpl w:val="9E0CBFDE"/>
    <w:lvl w:ilvl="0" w:tplc="54F813CA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51FC8"/>
    <w:multiLevelType w:val="hybridMultilevel"/>
    <w:tmpl w:val="F9221C4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52814"/>
    <w:multiLevelType w:val="multilevel"/>
    <w:tmpl w:val="629528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E43DB"/>
    <w:multiLevelType w:val="multilevel"/>
    <w:tmpl w:val="D44C1AD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6"/>
      </w:pPr>
      <w:rPr>
        <w:rFonts w:ascii="Symbol" w:hAnsi="Symbol" w:cs="OpenSymbol" w:hint="default"/>
        <w:b w:val="0"/>
        <w:sz w:val="19"/>
      </w:rPr>
    </w:lvl>
    <w:lvl w:ilvl="1">
      <w:start w:val="1"/>
      <w:numFmt w:val="bullet"/>
      <w:lvlText w:val="◦"/>
      <w:lvlJc w:val="left"/>
      <w:pPr>
        <w:tabs>
          <w:tab w:val="num" w:pos="891"/>
        </w:tabs>
        <w:ind w:left="89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51"/>
        </w:tabs>
        <w:ind w:left="125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71"/>
        </w:tabs>
        <w:ind w:left="197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31"/>
        </w:tabs>
        <w:ind w:left="233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51"/>
        </w:tabs>
        <w:ind w:left="305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11"/>
        </w:tabs>
        <w:ind w:left="3411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6E165A2"/>
    <w:multiLevelType w:val="multilevel"/>
    <w:tmpl w:val="AC467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7F233D7F"/>
    <w:multiLevelType w:val="hybridMultilevel"/>
    <w:tmpl w:val="C9266EFA"/>
    <w:lvl w:ilvl="0" w:tplc="D3DC1B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78947">
    <w:abstractNumId w:val="1"/>
  </w:num>
  <w:num w:numId="2" w16cid:durableId="434444324">
    <w:abstractNumId w:val="12"/>
  </w:num>
  <w:num w:numId="3" w16cid:durableId="1635872576">
    <w:abstractNumId w:val="8"/>
  </w:num>
  <w:num w:numId="4" w16cid:durableId="1088499095">
    <w:abstractNumId w:val="5"/>
  </w:num>
  <w:num w:numId="5" w16cid:durableId="1961108474">
    <w:abstractNumId w:val="2"/>
  </w:num>
  <w:num w:numId="6" w16cid:durableId="1457867412">
    <w:abstractNumId w:val="11"/>
  </w:num>
  <w:num w:numId="7" w16cid:durableId="1464880914">
    <w:abstractNumId w:val="9"/>
  </w:num>
  <w:num w:numId="8" w16cid:durableId="781922018">
    <w:abstractNumId w:val="14"/>
  </w:num>
  <w:num w:numId="9" w16cid:durableId="1462772371">
    <w:abstractNumId w:val="0"/>
  </w:num>
  <w:num w:numId="10" w16cid:durableId="1584147674">
    <w:abstractNumId w:val="7"/>
  </w:num>
  <w:num w:numId="11" w16cid:durableId="1400009816">
    <w:abstractNumId w:val="4"/>
  </w:num>
  <w:num w:numId="12" w16cid:durableId="1058548978">
    <w:abstractNumId w:val="13"/>
  </w:num>
  <w:num w:numId="13" w16cid:durableId="933436129">
    <w:abstractNumId w:val="3"/>
  </w:num>
  <w:num w:numId="14" w16cid:durableId="842008029">
    <w:abstractNumId w:val="6"/>
  </w:num>
  <w:num w:numId="15" w16cid:durableId="1968967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D16"/>
    <w:rsid w:val="00030002"/>
    <w:rsid w:val="00040E19"/>
    <w:rsid w:val="00040E78"/>
    <w:rsid w:val="000413EB"/>
    <w:rsid w:val="00044703"/>
    <w:rsid w:val="0005121D"/>
    <w:rsid w:val="000521F2"/>
    <w:rsid w:val="0005542B"/>
    <w:rsid w:val="00057248"/>
    <w:rsid w:val="0006454A"/>
    <w:rsid w:val="0008512B"/>
    <w:rsid w:val="000864B6"/>
    <w:rsid w:val="00093A88"/>
    <w:rsid w:val="000A1727"/>
    <w:rsid w:val="000A75DC"/>
    <w:rsid w:val="000B0396"/>
    <w:rsid w:val="000B11DC"/>
    <w:rsid w:val="000B3899"/>
    <w:rsid w:val="000B6F23"/>
    <w:rsid w:val="000D16EF"/>
    <w:rsid w:val="000D2C5B"/>
    <w:rsid w:val="000D5465"/>
    <w:rsid w:val="000E2563"/>
    <w:rsid w:val="000E2990"/>
    <w:rsid w:val="000E401D"/>
    <w:rsid w:val="000F643C"/>
    <w:rsid w:val="00101765"/>
    <w:rsid w:val="0010630F"/>
    <w:rsid w:val="00110265"/>
    <w:rsid w:val="00111332"/>
    <w:rsid w:val="00117C9F"/>
    <w:rsid w:val="001308D0"/>
    <w:rsid w:val="001315E9"/>
    <w:rsid w:val="0014233A"/>
    <w:rsid w:val="00142728"/>
    <w:rsid w:val="00145EB9"/>
    <w:rsid w:val="00151930"/>
    <w:rsid w:val="001533DC"/>
    <w:rsid w:val="001555FC"/>
    <w:rsid w:val="00155CB7"/>
    <w:rsid w:val="00157D4D"/>
    <w:rsid w:val="00164612"/>
    <w:rsid w:val="00164BCA"/>
    <w:rsid w:val="00170AE1"/>
    <w:rsid w:val="0017124A"/>
    <w:rsid w:val="001900D7"/>
    <w:rsid w:val="001950BB"/>
    <w:rsid w:val="00196D57"/>
    <w:rsid w:val="001A5FF3"/>
    <w:rsid w:val="001B41FC"/>
    <w:rsid w:val="001C4531"/>
    <w:rsid w:val="001C4DD5"/>
    <w:rsid w:val="001E341C"/>
    <w:rsid w:val="001E4941"/>
    <w:rsid w:val="001E7EB9"/>
    <w:rsid w:val="001F242E"/>
    <w:rsid w:val="001F459C"/>
    <w:rsid w:val="001F5B4A"/>
    <w:rsid w:val="001F6A48"/>
    <w:rsid w:val="0020407C"/>
    <w:rsid w:val="002246BF"/>
    <w:rsid w:val="0022681B"/>
    <w:rsid w:val="002513E6"/>
    <w:rsid w:val="00254F79"/>
    <w:rsid w:val="00256CB0"/>
    <w:rsid w:val="00257448"/>
    <w:rsid w:val="00257EC9"/>
    <w:rsid w:val="00260693"/>
    <w:rsid w:val="00264C0E"/>
    <w:rsid w:val="00265705"/>
    <w:rsid w:val="002679FF"/>
    <w:rsid w:val="00274A73"/>
    <w:rsid w:val="00276E9E"/>
    <w:rsid w:val="00283928"/>
    <w:rsid w:val="00290760"/>
    <w:rsid w:val="002A0003"/>
    <w:rsid w:val="002A31CC"/>
    <w:rsid w:val="002A67F4"/>
    <w:rsid w:val="002B4CE5"/>
    <w:rsid w:val="002C1F0C"/>
    <w:rsid w:val="002D055A"/>
    <w:rsid w:val="002D391A"/>
    <w:rsid w:val="002F3EC3"/>
    <w:rsid w:val="00304372"/>
    <w:rsid w:val="0031099F"/>
    <w:rsid w:val="0032147C"/>
    <w:rsid w:val="00332257"/>
    <w:rsid w:val="00335824"/>
    <w:rsid w:val="00337921"/>
    <w:rsid w:val="00347E95"/>
    <w:rsid w:val="0035009E"/>
    <w:rsid w:val="00350F22"/>
    <w:rsid w:val="00356447"/>
    <w:rsid w:val="00357C9F"/>
    <w:rsid w:val="00361A30"/>
    <w:rsid w:val="00361E16"/>
    <w:rsid w:val="00362C91"/>
    <w:rsid w:val="00363573"/>
    <w:rsid w:val="00370C25"/>
    <w:rsid w:val="00372721"/>
    <w:rsid w:val="0038188A"/>
    <w:rsid w:val="00390091"/>
    <w:rsid w:val="003900F9"/>
    <w:rsid w:val="0039154D"/>
    <w:rsid w:val="003A11C2"/>
    <w:rsid w:val="003A3D21"/>
    <w:rsid w:val="003B30D1"/>
    <w:rsid w:val="003B46F7"/>
    <w:rsid w:val="003C0DE9"/>
    <w:rsid w:val="003D02DE"/>
    <w:rsid w:val="003E0B16"/>
    <w:rsid w:val="003E3D80"/>
    <w:rsid w:val="003E565E"/>
    <w:rsid w:val="003E7C04"/>
    <w:rsid w:val="003F41F4"/>
    <w:rsid w:val="00400EBA"/>
    <w:rsid w:val="00415432"/>
    <w:rsid w:val="0042118E"/>
    <w:rsid w:val="0042545E"/>
    <w:rsid w:val="004333D8"/>
    <w:rsid w:val="004339D7"/>
    <w:rsid w:val="0043532B"/>
    <w:rsid w:val="00436675"/>
    <w:rsid w:val="00436739"/>
    <w:rsid w:val="00436B2E"/>
    <w:rsid w:val="00437817"/>
    <w:rsid w:val="00461ACD"/>
    <w:rsid w:val="00465B45"/>
    <w:rsid w:val="00473A75"/>
    <w:rsid w:val="004754A6"/>
    <w:rsid w:val="00481091"/>
    <w:rsid w:val="00481780"/>
    <w:rsid w:val="00490B38"/>
    <w:rsid w:val="004945CC"/>
    <w:rsid w:val="00494CFD"/>
    <w:rsid w:val="004A4545"/>
    <w:rsid w:val="004A579A"/>
    <w:rsid w:val="004A6655"/>
    <w:rsid w:val="004B583C"/>
    <w:rsid w:val="004B7493"/>
    <w:rsid w:val="004C5672"/>
    <w:rsid w:val="004D17E1"/>
    <w:rsid w:val="004D4805"/>
    <w:rsid w:val="004D54A2"/>
    <w:rsid w:val="004E0476"/>
    <w:rsid w:val="004E18CC"/>
    <w:rsid w:val="004E2287"/>
    <w:rsid w:val="004F4D77"/>
    <w:rsid w:val="004F4E4A"/>
    <w:rsid w:val="004F7AD9"/>
    <w:rsid w:val="00503761"/>
    <w:rsid w:val="00507871"/>
    <w:rsid w:val="005133E8"/>
    <w:rsid w:val="00520B41"/>
    <w:rsid w:val="0053134A"/>
    <w:rsid w:val="0053515A"/>
    <w:rsid w:val="0053539F"/>
    <w:rsid w:val="005434C8"/>
    <w:rsid w:val="00544268"/>
    <w:rsid w:val="00547FD3"/>
    <w:rsid w:val="00565605"/>
    <w:rsid w:val="00567E4B"/>
    <w:rsid w:val="005700BE"/>
    <w:rsid w:val="005707F7"/>
    <w:rsid w:val="0057092D"/>
    <w:rsid w:val="00572B2D"/>
    <w:rsid w:val="00572BAA"/>
    <w:rsid w:val="00573944"/>
    <w:rsid w:val="005819A1"/>
    <w:rsid w:val="00581FA2"/>
    <w:rsid w:val="00591F52"/>
    <w:rsid w:val="0059783C"/>
    <w:rsid w:val="005A1FC3"/>
    <w:rsid w:val="005A32D8"/>
    <w:rsid w:val="005A67E0"/>
    <w:rsid w:val="005B7503"/>
    <w:rsid w:val="005E4AEB"/>
    <w:rsid w:val="005F2A65"/>
    <w:rsid w:val="005F3570"/>
    <w:rsid w:val="00621624"/>
    <w:rsid w:val="006218EE"/>
    <w:rsid w:val="006234F8"/>
    <w:rsid w:val="00623DD5"/>
    <w:rsid w:val="00631A7E"/>
    <w:rsid w:val="006406A9"/>
    <w:rsid w:val="00642938"/>
    <w:rsid w:val="006468D7"/>
    <w:rsid w:val="00654896"/>
    <w:rsid w:val="00663A67"/>
    <w:rsid w:val="00665506"/>
    <w:rsid w:val="006900B8"/>
    <w:rsid w:val="00692090"/>
    <w:rsid w:val="006A2481"/>
    <w:rsid w:val="006A559F"/>
    <w:rsid w:val="006B3B34"/>
    <w:rsid w:val="006B61F2"/>
    <w:rsid w:val="006C2020"/>
    <w:rsid w:val="006D1E60"/>
    <w:rsid w:val="006D21C5"/>
    <w:rsid w:val="006D4558"/>
    <w:rsid w:val="006D5E64"/>
    <w:rsid w:val="006E185D"/>
    <w:rsid w:val="006E32DC"/>
    <w:rsid w:val="006F1444"/>
    <w:rsid w:val="00700ABC"/>
    <w:rsid w:val="00703B5D"/>
    <w:rsid w:val="0070455B"/>
    <w:rsid w:val="00720405"/>
    <w:rsid w:val="00722E46"/>
    <w:rsid w:val="007246A9"/>
    <w:rsid w:val="0073362F"/>
    <w:rsid w:val="00733E61"/>
    <w:rsid w:val="00740330"/>
    <w:rsid w:val="0074110C"/>
    <w:rsid w:val="0074355F"/>
    <w:rsid w:val="00743F69"/>
    <w:rsid w:val="00747D1F"/>
    <w:rsid w:val="0075690A"/>
    <w:rsid w:val="00760C2A"/>
    <w:rsid w:val="007719DC"/>
    <w:rsid w:val="00773669"/>
    <w:rsid w:val="007739E5"/>
    <w:rsid w:val="00776EEF"/>
    <w:rsid w:val="0079222D"/>
    <w:rsid w:val="00795EAB"/>
    <w:rsid w:val="007A0BDE"/>
    <w:rsid w:val="007A5A6A"/>
    <w:rsid w:val="007A7AF2"/>
    <w:rsid w:val="007B50F6"/>
    <w:rsid w:val="007D55CC"/>
    <w:rsid w:val="007E503A"/>
    <w:rsid w:val="007F062D"/>
    <w:rsid w:val="007F566A"/>
    <w:rsid w:val="008027CB"/>
    <w:rsid w:val="00813BFA"/>
    <w:rsid w:val="00813D67"/>
    <w:rsid w:val="00830D72"/>
    <w:rsid w:val="0083609B"/>
    <w:rsid w:val="00836ECD"/>
    <w:rsid w:val="0083754E"/>
    <w:rsid w:val="008406BF"/>
    <w:rsid w:val="0084407E"/>
    <w:rsid w:val="00845E2F"/>
    <w:rsid w:val="00854028"/>
    <w:rsid w:val="00862316"/>
    <w:rsid w:val="00862865"/>
    <w:rsid w:val="008679F9"/>
    <w:rsid w:val="0087057A"/>
    <w:rsid w:val="0087356A"/>
    <w:rsid w:val="00883E97"/>
    <w:rsid w:val="00887C81"/>
    <w:rsid w:val="0089047C"/>
    <w:rsid w:val="008954B8"/>
    <w:rsid w:val="008A2019"/>
    <w:rsid w:val="008A3CFD"/>
    <w:rsid w:val="008C18F5"/>
    <w:rsid w:val="008C1FC7"/>
    <w:rsid w:val="008C2B89"/>
    <w:rsid w:val="008C6AD9"/>
    <w:rsid w:val="008D4478"/>
    <w:rsid w:val="008D4552"/>
    <w:rsid w:val="008D6C67"/>
    <w:rsid w:val="008D6C8E"/>
    <w:rsid w:val="008E5790"/>
    <w:rsid w:val="008E6C98"/>
    <w:rsid w:val="008F1BF9"/>
    <w:rsid w:val="008F2E85"/>
    <w:rsid w:val="00907276"/>
    <w:rsid w:val="00907C98"/>
    <w:rsid w:val="00910D70"/>
    <w:rsid w:val="0091192E"/>
    <w:rsid w:val="0091245A"/>
    <w:rsid w:val="0091466F"/>
    <w:rsid w:val="009223B2"/>
    <w:rsid w:val="0092494E"/>
    <w:rsid w:val="009338A9"/>
    <w:rsid w:val="00940890"/>
    <w:rsid w:val="00940A2C"/>
    <w:rsid w:val="00950605"/>
    <w:rsid w:val="0095072D"/>
    <w:rsid w:val="00953943"/>
    <w:rsid w:val="00965684"/>
    <w:rsid w:val="00980CB9"/>
    <w:rsid w:val="00994D38"/>
    <w:rsid w:val="009A15ED"/>
    <w:rsid w:val="009A29B4"/>
    <w:rsid w:val="009A2B57"/>
    <w:rsid w:val="009B140D"/>
    <w:rsid w:val="009B382A"/>
    <w:rsid w:val="009B4880"/>
    <w:rsid w:val="009C45FD"/>
    <w:rsid w:val="009D131C"/>
    <w:rsid w:val="009D1CDA"/>
    <w:rsid w:val="009D565C"/>
    <w:rsid w:val="009F1F69"/>
    <w:rsid w:val="00A06B56"/>
    <w:rsid w:val="00A12C88"/>
    <w:rsid w:val="00A134BE"/>
    <w:rsid w:val="00A31644"/>
    <w:rsid w:val="00A32101"/>
    <w:rsid w:val="00A3283F"/>
    <w:rsid w:val="00A50241"/>
    <w:rsid w:val="00A545F6"/>
    <w:rsid w:val="00A559DC"/>
    <w:rsid w:val="00A55F5A"/>
    <w:rsid w:val="00A57C79"/>
    <w:rsid w:val="00A60B3F"/>
    <w:rsid w:val="00A65399"/>
    <w:rsid w:val="00A654A3"/>
    <w:rsid w:val="00A93835"/>
    <w:rsid w:val="00AA6733"/>
    <w:rsid w:val="00AA6E68"/>
    <w:rsid w:val="00AB0E7B"/>
    <w:rsid w:val="00AB53EC"/>
    <w:rsid w:val="00AC5566"/>
    <w:rsid w:val="00AD0042"/>
    <w:rsid w:val="00AD0BA6"/>
    <w:rsid w:val="00AF2CB9"/>
    <w:rsid w:val="00AF477F"/>
    <w:rsid w:val="00B03762"/>
    <w:rsid w:val="00B040E4"/>
    <w:rsid w:val="00B0781F"/>
    <w:rsid w:val="00B13E1B"/>
    <w:rsid w:val="00B32ECB"/>
    <w:rsid w:val="00B43949"/>
    <w:rsid w:val="00B50F3A"/>
    <w:rsid w:val="00B52206"/>
    <w:rsid w:val="00B61ADF"/>
    <w:rsid w:val="00B63A0D"/>
    <w:rsid w:val="00B72A1F"/>
    <w:rsid w:val="00B77251"/>
    <w:rsid w:val="00B82BFC"/>
    <w:rsid w:val="00B87E34"/>
    <w:rsid w:val="00BB18D4"/>
    <w:rsid w:val="00BC3223"/>
    <w:rsid w:val="00BC4F3C"/>
    <w:rsid w:val="00BC5BFE"/>
    <w:rsid w:val="00BC6CDF"/>
    <w:rsid w:val="00BC6F2D"/>
    <w:rsid w:val="00BD1446"/>
    <w:rsid w:val="00BD742E"/>
    <w:rsid w:val="00BE5B25"/>
    <w:rsid w:val="00BF1D11"/>
    <w:rsid w:val="00BF732F"/>
    <w:rsid w:val="00C05EBA"/>
    <w:rsid w:val="00C06E84"/>
    <w:rsid w:val="00C15F5D"/>
    <w:rsid w:val="00C2257A"/>
    <w:rsid w:val="00C331EE"/>
    <w:rsid w:val="00C35C53"/>
    <w:rsid w:val="00C711D9"/>
    <w:rsid w:val="00C85A20"/>
    <w:rsid w:val="00C8697F"/>
    <w:rsid w:val="00C93596"/>
    <w:rsid w:val="00C95860"/>
    <w:rsid w:val="00C95C00"/>
    <w:rsid w:val="00C96785"/>
    <w:rsid w:val="00C97DC4"/>
    <w:rsid w:val="00CA0A03"/>
    <w:rsid w:val="00CA3255"/>
    <w:rsid w:val="00CB402C"/>
    <w:rsid w:val="00CD132A"/>
    <w:rsid w:val="00CD1E67"/>
    <w:rsid w:val="00CE0335"/>
    <w:rsid w:val="00CF250E"/>
    <w:rsid w:val="00CF26C5"/>
    <w:rsid w:val="00CF3A28"/>
    <w:rsid w:val="00CF4895"/>
    <w:rsid w:val="00D002B7"/>
    <w:rsid w:val="00D012FE"/>
    <w:rsid w:val="00D06677"/>
    <w:rsid w:val="00D07E64"/>
    <w:rsid w:val="00D12514"/>
    <w:rsid w:val="00D17A21"/>
    <w:rsid w:val="00D224B2"/>
    <w:rsid w:val="00D226F1"/>
    <w:rsid w:val="00D2616A"/>
    <w:rsid w:val="00D317F2"/>
    <w:rsid w:val="00D31F1A"/>
    <w:rsid w:val="00D32453"/>
    <w:rsid w:val="00D41429"/>
    <w:rsid w:val="00D45D22"/>
    <w:rsid w:val="00D46A97"/>
    <w:rsid w:val="00D5579F"/>
    <w:rsid w:val="00D74C00"/>
    <w:rsid w:val="00D776E8"/>
    <w:rsid w:val="00D86176"/>
    <w:rsid w:val="00D96B96"/>
    <w:rsid w:val="00DA3A9F"/>
    <w:rsid w:val="00DA4489"/>
    <w:rsid w:val="00DB408C"/>
    <w:rsid w:val="00DC0117"/>
    <w:rsid w:val="00DC4646"/>
    <w:rsid w:val="00DC60B1"/>
    <w:rsid w:val="00DD0F3B"/>
    <w:rsid w:val="00DD7CD3"/>
    <w:rsid w:val="00DF0101"/>
    <w:rsid w:val="00DF0EB8"/>
    <w:rsid w:val="00DF1311"/>
    <w:rsid w:val="00DF1B6E"/>
    <w:rsid w:val="00DF1DEB"/>
    <w:rsid w:val="00DF2698"/>
    <w:rsid w:val="00E030FE"/>
    <w:rsid w:val="00E06446"/>
    <w:rsid w:val="00E10AA2"/>
    <w:rsid w:val="00E11638"/>
    <w:rsid w:val="00E154E0"/>
    <w:rsid w:val="00E21293"/>
    <w:rsid w:val="00E2240A"/>
    <w:rsid w:val="00E228B9"/>
    <w:rsid w:val="00E309A3"/>
    <w:rsid w:val="00E3418F"/>
    <w:rsid w:val="00E36FC7"/>
    <w:rsid w:val="00E43825"/>
    <w:rsid w:val="00E43F58"/>
    <w:rsid w:val="00E45F36"/>
    <w:rsid w:val="00E470F4"/>
    <w:rsid w:val="00E5098E"/>
    <w:rsid w:val="00E65E3A"/>
    <w:rsid w:val="00E76366"/>
    <w:rsid w:val="00E82B91"/>
    <w:rsid w:val="00E83E14"/>
    <w:rsid w:val="00E92E6A"/>
    <w:rsid w:val="00E95413"/>
    <w:rsid w:val="00EB2DDA"/>
    <w:rsid w:val="00EB4BCF"/>
    <w:rsid w:val="00EB67D6"/>
    <w:rsid w:val="00EC442E"/>
    <w:rsid w:val="00EC560A"/>
    <w:rsid w:val="00EE4201"/>
    <w:rsid w:val="00F0474B"/>
    <w:rsid w:val="00F17A17"/>
    <w:rsid w:val="00F17E1D"/>
    <w:rsid w:val="00F216DD"/>
    <w:rsid w:val="00F34E1F"/>
    <w:rsid w:val="00F36272"/>
    <w:rsid w:val="00F363E1"/>
    <w:rsid w:val="00F40A48"/>
    <w:rsid w:val="00F42585"/>
    <w:rsid w:val="00F555A7"/>
    <w:rsid w:val="00F57AAF"/>
    <w:rsid w:val="00F60986"/>
    <w:rsid w:val="00F777C0"/>
    <w:rsid w:val="00F81303"/>
    <w:rsid w:val="00F86F68"/>
    <w:rsid w:val="00F87542"/>
    <w:rsid w:val="00F91AF8"/>
    <w:rsid w:val="00F9312F"/>
    <w:rsid w:val="00F9477E"/>
    <w:rsid w:val="00FA22B2"/>
    <w:rsid w:val="00FA4CA0"/>
    <w:rsid w:val="00FA53D4"/>
    <w:rsid w:val="00FB1F7D"/>
    <w:rsid w:val="00FB62DF"/>
    <w:rsid w:val="00FD7A01"/>
    <w:rsid w:val="00FE1E82"/>
    <w:rsid w:val="00FE2D16"/>
    <w:rsid w:val="00F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DB9EA"/>
  <w15:docId w15:val="{5F79529A-E271-4C8D-B2B8-4B1E2CC2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EB8"/>
    <w:pPr>
      <w:widowControl w:val="0"/>
      <w:spacing w:line="276" w:lineRule="auto"/>
    </w:pPr>
    <w:rPr>
      <w:sz w:val="22"/>
    </w:rPr>
  </w:style>
  <w:style w:type="paragraph" w:styleId="Ttulo1">
    <w:name w:val="heading 1"/>
    <w:basedOn w:val="Ttulo"/>
    <w:next w:val="Normal"/>
    <w:qFormat/>
    <w:pPr>
      <w:widowControl w:val="0"/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widowControl w:val="0"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widowControl w:val="0"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qFormat/>
    <w:pPr>
      <w:widowControl w:val="0"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widowControl w:val="0"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widowControl w:val="0"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19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b w:val="0"/>
      <w:sz w:val="19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b w:val="0"/>
      <w:sz w:val="19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qFormat/>
    <w:rPr>
      <w:rFonts w:ascii="Arial" w:eastAsia="Arial Narrow" w:hAnsi="Arial" w:cs="Arial Narrow"/>
      <w:b w:val="0"/>
      <w:i w:val="0"/>
      <w:caps w:val="0"/>
      <w:smallCaps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5932"/>
        <w:tab w:val="right" w:pos="11865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535"/>
        <w:tab w:val="right" w:pos="9071"/>
      </w:tabs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qFormat/>
    <w:pPr>
      <w:spacing w:after="16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06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6A9"/>
    <w:rPr>
      <w:rFonts w:ascii="Tahoma" w:hAnsi="Tahoma" w:cs="Mangal"/>
      <w:sz w:val="16"/>
      <w:szCs w:val="1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609B"/>
    <w:pPr>
      <w:spacing w:after="120"/>
      <w:ind w:left="283"/>
    </w:pPr>
    <w:rPr>
      <w:rFonts w:cs="Mang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609B"/>
    <w:rPr>
      <w:rFonts w:cs="Mangal"/>
      <w:sz w:val="22"/>
      <w:szCs w:val="20"/>
    </w:rPr>
  </w:style>
  <w:style w:type="paragraph" w:styleId="Reviso">
    <w:name w:val="Revision"/>
    <w:hidden/>
    <w:uiPriority w:val="99"/>
    <w:semiHidden/>
    <w:rsid w:val="00A654A3"/>
    <w:rPr>
      <w:rFonts w:cs="Mangal"/>
      <w:sz w:val="22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216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16DD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16DD"/>
    <w:rPr>
      <w:rFonts w:cs="Mangal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16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16DD"/>
    <w:rPr>
      <w:rFonts w:cs="Mangal"/>
      <w:b/>
      <w:bCs/>
      <w:szCs w:val="18"/>
    </w:rPr>
  </w:style>
  <w:style w:type="character" w:styleId="Hyperlink">
    <w:name w:val="Hyperlink"/>
    <w:basedOn w:val="Fontepargpadro"/>
    <w:uiPriority w:val="99"/>
    <w:unhideWhenUsed/>
    <w:rsid w:val="00700AB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0AB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A06B56"/>
    <w:rPr>
      <w:sz w:val="22"/>
    </w:rPr>
  </w:style>
  <w:style w:type="character" w:customStyle="1" w:styleId="RodapChar">
    <w:name w:val="Rodapé Char"/>
    <w:basedOn w:val="Fontepargpadro"/>
    <w:link w:val="Rodap"/>
    <w:uiPriority w:val="99"/>
    <w:qFormat/>
    <w:rsid w:val="003D02DE"/>
    <w:rPr>
      <w:sz w:val="22"/>
    </w:rPr>
  </w:style>
  <w:style w:type="table" w:styleId="Tabelacomgrade">
    <w:name w:val="Table Grid"/>
    <w:basedOn w:val="Tabelanormal"/>
    <w:uiPriority w:val="39"/>
    <w:rsid w:val="002679FF"/>
    <w:rPr>
      <w:rFonts w:asciiTheme="minorHAnsi" w:eastAsiaTheme="minorHAnsi" w:hAnsiTheme="minorHAnsi" w:cstheme="minorBidi"/>
      <w:sz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79FF"/>
    <w:pPr>
      <w:suppressAutoHyphens/>
      <w:autoSpaceDN w:val="0"/>
      <w:spacing w:after="200" w:line="276" w:lineRule="auto"/>
      <w:textAlignment w:val="baseline"/>
    </w:pPr>
    <w:rPr>
      <w:rFonts w:ascii="Spranq eco sans" w:eastAsia="Times New Roman" w:hAnsi="Spranq eco sans" w:cs="Spranq eco sans"/>
      <w:kern w:val="3"/>
      <w:lang w:bidi="ar-SA"/>
    </w:rPr>
  </w:style>
  <w:style w:type="paragraph" w:customStyle="1" w:styleId="Textbody">
    <w:name w:val="Text body"/>
    <w:basedOn w:val="Standard"/>
    <w:rsid w:val="002679FF"/>
    <w:pPr>
      <w:spacing w:after="120"/>
    </w:pPr>
  </w:style>
  <w:style w:type="paragraph" w:customStyle="1" w:styleId="TableContents">
    <w:name w:val="Table Contents"/>
    <w:basedOn w:val="Standard"/>
    <w:rsid w:val="002679FF"/>
    <w:pPr>
      <w:suppressLineNumbers/>
    </w:pPr>
  </w:style>
  <w:style w:type="table" w:customStyle="1" w:styleId="Tabelacomgrade1">
    <w:name w:val="Tabela com grade1"/>
    <w:basedOn w:val="Tabelanormal"/>
    <w:next w:val="Tabelacomgrade"/>
    <w:uiPriority w:val="39"/>
    <w:rsid w:val="001A5FF3"/>
    <w:rPr>
      <w:rFonts w:asciiTheme="minorHAnsi" w:eastAsia="Times New Roman" w:hAnsiTheme="minorHAnsi" w:cs="Times New Roman"/>
      <w:sz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D05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 w:bidi="ar-SA"/>
    </w:rPr>
  </w:style>
  <w:style w:type="paragraph" w:styleId="Citao">
    <w:name w:val="Quote"/>
    <w:basedOn w:val="Standard"/>
    <w:next w:val="Standard"/>
    <w:link w:val="CitaoChar"/>
    <w:rsid w:val="003A11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Arial"/>
      <w:i/>
      <w:iCs/>
      <w:color w:val="000000"/>
      <w:szCs w:val="24"/>
      <w:lang w:eastAsia="en-US" w:bidi="hi-IN"/>
    </w:rPr>
  </w:style>
  <w:style w:type="character" w:customStyle="1" w:styleId="CitaoChar">
    <w:name w:val="Citação Char"/>
    <w:basedOn w:val="Fontepargpadro"/>
    <w:link w:val="Citao"/>
    <w:rsid w:val="003A11C2"/>
    <w:rPr>
      <w:rFonts w:eastAsia="Calibri"/>
      <w:i/>
      <w:iCs/>
      <w:color w:val="000000"/>
      <w:kern w:val="3"/>
      <w:szCs w:val="24"/>
      <w:shd w:val="clear" w:color="auto" w:fill="FFFFCC"/>
      <w:lang w:eastAsia="en-US"/>
    </w:rPr>
  </w:style>
  <w:style w:type="paragraph" w:customStyle="1" w:styleId="Titredetableau">
    <w:name w:val="Titre de tableau"/>
    <w:rsid w:val="003A11C2"/>
    <w:pPr>
      <w:widowControl w:val="0"/>
      <w:suppressLineNumbers/>
      <w:shd w:val="clear" w:color="auto" w:fill="FFFFFF"/>
      <w:suppressAutoHyphens/>
      <w:autoSpaceDN w:val="0"/>
      <w:jc w:val="center"/>
      <w:textAlignment w:val="baseline"/>
    </w:pPr>
    <w:rPr>
      <w:rFonts w:ascii="Liberation Serif" w:eastAsia="NSimSun" w:hAnsi="Liberation Serif"/>
      <w:b/>
      <w:bCs/>
      <w:kern w:val="3"/>
      <w:sz w:val="24"/>
      <w:szCs w:val="24"/>
    </w:rPr>
  </w:style>
  <w:style w:type="paragraph" w:customStyle="1" w:styleId="Nivel1">
    <w:name w:val="Nivel1"/>
    <w:basedOn w:val="Ttulo1"/>
    <w:next w:val="Standard"/>
    <w:rsid w:val="003A11C2"/>
    <w:pPr>
      <w:widowControl/>
      <w:suppressAutoHyphens/>
      <w:autoSpaceDN w:val="0"/>
      <w:spacing w:before="0" w:line="276" w:lineRule="auto"/>
      <w:jc w:val="both"/>
      <w:textAlignment w:val="baseline"/>
    </w:pPr>
    <w:rPr>
      <w:bCs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ge.pr.gov.br/Pagina/Minutas-Padronizada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cao.pr.gov.br/legislacao/pesquisarAto.do?action=exibir&amp;codAto=259084&amp;indice=1&amp;totalRegistros=1&amp;dt=12.6.2022.14.10.41.50/art.1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6" ma:contentTypeDescription="Crie um novo documento." ma:contentTypeScope="" ma:versionID="85145693fc5149be62b2688f68adce9c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ff0e5581c48b6ea94c52b45eefd705f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d8feb7-8a93-4c20-b015-23e942d9aefc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088af7-2961-4f99-aa72-92d305d9cd18">
      <Terms xmlns="http://schemas.microsoft.com/office/infopath/2007/PartnerControls"/>
    </lcf76f155ced4ddcb4097134ff3c332f>
    <TaxCatchAll xmlns="7314426b-9029-4cbd-a2d6-91ee60c3fd99" xsi:nil="true"/>
  </documentManagement>
</p:properties>
</file>

<file path=customXml/itemProps1.xml><?xml version="1.0" encoding="utf-8"?>
<ds:datastoreItem xmlns:ds="http://schemas.openxmlformats.org/officeDocument/2006/customXml" ds:itemID="{39851268-C2CA-4520-A481-91DF47BDBF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3F177-75F1-4742-BA50-FA0FF0AB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5861F-4802-40CA-80D8-B63F01833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E1615A-2730-473C-97AC-E7E4D4A1580F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2671</Words>
  <Characters>14424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Unespar</dc:creator>
  <cp:lastModifiedBy>Barbara Zanini</cp:lastModifiedBy>
  <cp:revision>8</cp:revision>
  <cp:lastPrinted>2023-01-18T15:05:00Z</cp:lastPrinted>
  <dcterms:created xsi:type="dcterms:W3CDTF">2023-04-28T19:40:00Z</dcterms:created>
  <dcterms:modified xsi:type="dcterms:W3CDTF">2023-06-06T12:55:00Z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  <property fmtid="{D5CDD505-2E9C-101B-9397-08002B2CF9AE}" pid="3" name="MediaServiceImageTags">
    <vt:lpwstr/>
  </property>
</Properties>
</file>